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t>„acquireAcquisition“</w:t>
      </w:r>
      <w:bookmarkStart w:id="0" w:name="_GoBack"/>
      <w:bookmarkEnd w:id="0"/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Erfass</w:t>
      </w:r>
      <w:r>
        <w:rPr>
          <w:b/>
          <w:lang w:val="de-DE"/>
        </w:rPr>
        <w:t>en</w:t>
      </w:r>
      <w:r w:rsidRPr="00C8266A">
        <w:rPr>
          <w:b/>
          <w:lang w:val="de-DE"/>
        </w:rPr>
        <w:t>: Bilderfassung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Wenn sich das Erfassungsfenster im Kameramodus befindet, wird das Bild in Echtzeit angezeigt und folgende Optionen erscheinen automatisch, wenn man mit der Maus darüber</w:t>
      </w:r>
      <w:r>
        <w:rPr>
          <w:lang w:val="de-DE"/>
        </w:rPr>
        <w:t>fährt</w:t>
      </w:r>
      <w:r w:rsidRPr="00C8266A">
        <w:rPr>
          <w:lang w:val="de-DE"/>
        </w:rPr>
        <w:t>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highlight w:val="red"/>
          <w:lang w:val="de-DE"/>
        </w:rPr>
        <w:t>Aufnahme</w:t>
      </w:r>
      <w:r w:rsidRPr="00C8266A">
        <w:rPr>
          <w:lang w:val="de-DE"/>
        </w:rPr>
        <w:tab/>
      </w:r>
      <w:r w:rsidRPr="00C8266A">
        <w:rPr>
          <w:lang w:val="de-DE"/>
        </w:rPr>
        <w:tab/>
        <w:t>„Feststellen“ des aktuellen Bildes, das nunmehr für die Zuweisung bereit ist.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highlight w:val="red"/>
          <w:lang w:val="de-DE"/>
        </w:rPr>
        <w:t>Quelle wechseln</w:t>
      </w:r>
      <w:r w:rsidRPr="00C8266A">
        <w:rPr>
          <w:lang w:val="de-DE"/>
        </w:rPr>
        <w:tab/>
        <w:t xml:space="preserve">Dient der Auswahl der Kamera (z. B. für den Fall, dass eine Webcam 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  <w:r w:rsidRPr="00C8266A">
        <w:rPr>
          <w:lang w:val="de-DE"/>
        </w:rPr>
        <w:t>gleichzeitig mit Ihrer Sonde angeschlossen ist).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highlight w:val="red"/>
          <w:lang w:val="de-DE"/>
        </w:rPr>
        <w:t>Parameter</w:t>
      </w:r>
      <w:r w:rsidRPr="00C8266A">
        <w:rPr>
          <w:lang w:val="de-DE"/>
        </w:rPr>
        <w:tab/>
      </w:r>
      <w:r w:rsidRPr="00C8266A">
        <w:rPr>
          <w:lang w:val="de-DE"/>
        </w:rPr>
        <w:tab/>
        <w:t xml:space="preserve">Gestattet der Anwendung den Zugang zu Ihrer Kamera (z. B. wenn Sie diese 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  <w:r w:rsidRPr="00C8266A">
        <w:rPr>
          <w:lang w:val="de-DE"/>
        </w:rPr>
        <w:t>Genehmigung beim Zugriff auf die Anwendung verweigert haben).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Mit dem Symbol Datei können Sie ein zuvor in einem generischen Format (JPG, PNG, TIF…) oder DICOM gespeichertes Bild auswählen.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6"/>
        </w:numPr>
        <w:rPr>
          <w:lang w:val="de-DE"/>
        </w:rPr>
      </w:pPr>
      <w:r w:rsidRPr="00C8266A">
        <w:rPr>
          <w:lang w:val="de-DE"/>
        </w:rPr>
        <w:t>Das Symbol „Kamera“ ist nur funktionsbereit, wenn ein kompatibles Erfassungsgerät an Ihren Computer angeschlossen ist.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6"/>
        </w:numPr>
        <w:rPr>
          <w:lang w:val="de-DE"/>
        </w:rPr>
      </w:pPr>
      <w:r w:rsidRPr="00C8266A">
        <w:rPr>
          <w:lang w:val="de-DE"/>
        </w:rPr>
        <w:t>Wenn noch kein Bild zugewiesen ist, können Sie das Arterienterritorium wechseln, indem Sie auf die Silhouette klicken.</w:t>
      </w:r>
    </w:p>
    <w:p w:rsidR="00EA22D7" w:rsidRPr="00C8266A" w:rsidRDefault="00EA22D7" w:rsidP="00F63DC5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„acquireAffectation“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>
        <w:rPr>
          <w:b/>
          <w:lang w:val="de-DE"/>
        </w:rPr>
        <w:t>Erfassen</w:t>
      </w:r>
      <w:r w:rsidRPr="00C8266A">
        <w:rPr>
          <w:b/>
          <w:lang w:val="de-DE"/>
        </w:rPr>
        <w:t>: Zuweisung der Bilder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Die Zuweisung ist mögli</w:t>
      </w:r>
      <w:r>
        <w:rPr>
          <w:lang w:val="de-DE"/>
        </w:rPr>
        <w:t>ch nach der Auswahl eines Bildes</w:t>
      </w:r>
      <w:r w:rsidRPr="00C8266A">
        <w:rPr>
          <w:lang w:val="de-DE"/>
        </w:rPr>
        <w:t xml:space="preserve"> pro Datei oder der Aufnahme eines Bildes mit der Kamera.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5"/>
        </w:numPr>
        <w:rPr>
          <w:lang w:val="de-DE"/>
        </w:rPr>
      </w:pPr>
      <w:r w:rsidRPr="00C8266A">
        <w:rPr>
          <w:lang w:val="de-DE"/>
        </w:rPr>
        <w:t xml:space="preserve">Linksklicken und </w:t>
      </w:r>
      <w:r>
        <w:rPr>
          <w:color w:val="FF0000"/>
          <w:lang w:val="de-DE"/>
        </w:rPr>
        <w:t>die Taste niedergedrückt halten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5"/>
        </w:numPr>
        <w:rPr>
          <w:lang w:val="de-DE"/>
        </w:rPr>
      </w:pPr>
      <w:r w:rsidRPr="00C8266A">
        <w:rPr>
          <w:color w:val="FF0000"/>
          <w:lang w:val="de-DE"/>
        </w:rPr>
        <w:t>Das Bild</w:t>
      </w:r>
      <w:r w:rsidRPr="00C8266A">
        <w:rPr>
          <w:lang w:val="de-DE"/>
        </w:rPr>
        <w:t xml:space="preserve"> auf das entsprechende Arteriensegment in das Feld „Anzeige“ </w:t>
      </w:r>
      <w:r w:rsidRPr="00C8266A">
        <w:rPr>
          <w:color w:val="FF0000"/>
          <w:lang w:val="de-DE"/>
        </w:rPr>
        <w:t>ziehen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5"/>
        </w:numPr>
        <w:rPr>
          <w:lang w:val="de-DE"/>
        </w:rPr>
      </w:pPr>
      <w:r w:rsidRPr="00C8266A">
        <w:rPr>
          <w:lang w:val="de-DE"/>
        </w:rPr>
        <w:t xml:space="preserve">Beim Darüberbewegen der Maus werden die Arteriensegment </w:t>
      </w:r>
      <w:r w:rsidRPr="00C8266A">
        <w:rPr>
          <w:color w:val="FF0000"/>
          <w:lang w:val="de-DE"/>
        </w:rPr>
        <w:t>rot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5"/>
        </w:numPr>
        <w:rPr>
          <w:lang w:val="de-DE"/>
        </w:rPr>
      </w:pPr>
      <w:r w:rsidRPr="00C8266A">
        <w:rPr>
          <w:lang w:val="de-DE"/>
        </w:rPr>
        <w:t xml:space="preserve">Die linke Taste loslassen, </w:t>
      </w:r>
      <w:r w:rsidRPr="00C8266A">
        <w:rPr>
          <w:color w:val="FF0000"/>
          <w:lang w:val="de-DE"/>
        </w:rPr>
        <w:t>um das Bild auf dem gewünschten Segment abzulegen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Nach Abschluss der Zuweisung färbt sich das Segment rot und das abgelegte Bild erscheint im Feld „Zuweisung“.</w:t>
      </w:r>
    </w:p>
    <w:p w:rsidR="00EA22D7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„acquireArterySelection“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>
        <w:rPr>
          <w:b/>
          <w:lang w:val="de-DE"/>
        </w:rPr>
        <w:t>Erfassen</w:t>
      </w:r>
      <w:r w:rsidRPr="00C8266A">
        <w:rPr>
          <w:b/>
          <w:lang w:val="de-DE"/>
        </w:rPr>
        <w:t>: Wahl des Arterienterritoriums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Wählen Sie die gewünschte Gefäßregion, indem Sie auf das entsprechende Körpersegment klicken. Sie werden anschließend automatisch zur Erfassungsseite weitergeleitet.</w:t>
      </w:r>
    </w:p>
    <w:p w:rsidR="00EA22D7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„acquireGlobalProcess“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Erfass</w:t>
      </w:r>
      <w:r>
        <w:rPr>
          <w:b/>
          <w:lang w:val="de-DE"/>
        </w:rPr>
        <w:t>en</w:t>
      </w:r>
      <w:r w:rsidRPr="00C8266A">
        <w:rPr>
          <w:b/>
          <w:lang w:val="de-DE"/>
        </w:rPr>
        <w:t>: globaler Vorgang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14"/>
        </w:numPr>
        <w:rPr>
          <w:lang w:val="de-DE"/>
        </w:rPr>
      </w:pPr>
      <w:r w:rsidRPr="00C8266A">
        <w:rPr>
          <w:lang w:val="de-DE"/>
        </w:rPr>
        <w:t xml:space="preserve">Sie können </w:t>
      </w:r>
      <w:r w:rsidRPr="00C8266A">
        <w:rPr>
          <w:color w:val="FF0000"/>
          <w:lang w:val="de-DE"/>
        </w:rPr>
        <w:t>während des Vorgangs mehrere Bilder</w:t>
      </w:r>
      <w:r w:rsidRPr="00C8266A">
        <w:rPr>
          <w:lang w:val="de-DE"/>
        </w:rPr>
        <w:t xml:space="preserve"> erfassen. Jedes Bild kann einer auf dem angezeigten Schema verfügbaren, der gewählten Gefäßregion entsprechenden Arterie zugewiesen werden.</w:t>
      </w:r>
      <w:r w:rsidRPr="00C8266A">
        <w:rPr>
          <w:lang w:val="de-DE"/>
        </w:rPr>
        <w:br/>
      </w:r>
    </w:p>
    <w:p w:rsidR="00EA22D7" w:rsidRPr="00C8266A" w:rsidRDefault="00EA22D7" w:rsidP="00752323">
      <w:pPr>
        <w:pStyle w:val="ListBullet"/>
        <w:numPr>
          <w:ilvl w:val="0"/>
          <w:numId w:val="14"/>
        </w:numPr>
        <w:rPr>
          <w:lang w:val="de-DE"/>
        </w:rPr>
      </w:pPr>
      <w:r w:rsidRPr="00C8266A">
        <w:rPr>
          <w:lang w:val="de-DE"/>
        </w:rPr>
        <w:t xml:space="preserve">Sie können auch jeder Arterie eine beobachtete </w:t>
      </w:r>
      <w:r w:rsidRPr="00C8266A">
        <w:rPr>
          <w:color w:val="FF0000"/>
          <w:lang w:val="de-DE"/>
        </w:rPr>
        <w:t>Läsion</w:t>
      </w:r>
      <w:r w:rsidRPr="00C8266A">
        <w:rPr>
          <w:lang w:val="de-DE"/>
        </w:rPr>
        <w:t xml:space="preserve"> zuweisen: Plaque, Stenose, Okklusion, und sie </w:t>
      </w:r>
      <w:r w:rsidRPr="00C8266A">
        <w:rPr>
          <w:color w:val="FF0000"/>
          <w:lang w:val="de-DE"/>
        </w:rPr>
        <w:t>an der richtigen Stelle</w:t>
      </w:r>
      <w:r w:rsidRPr="00C8266A">
        <w:rPr>
          <w:lang w:val="de-DE"/>
        </w:rPr>
        <w:t xml:space="preserve"> auf dem Schema </w:t>
      </w:r>
      <w:r w:rsidRPr="00C8266A">
        <w:rPr>
          <w:color w:val="FF0000"/>
          <w:lang w:val="de-DE"/>
        </w:rPr>
        <w:t>anbringen</w:t>
      </w:r>
      <w:r w:rsidRPr="00C8266A">
        <w:rPr>
          <w:lang w:val="de-DE"/>
        </w:rPr>
        <w:t>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color w:val="FFFFFF"/>
          <w:highlight w:val="red"/>
          <w:lang w:val="de-DE"/>
        </w:rPr>
      </w:pPr>
      <w:r w:rsidRPr="00C8266A">
        <w:rPr>
          <w:color w:val="FFFFFF"/>
          <w:highlight w:val="red"/>
          <w:lang w:val="de-DE"/>
        </w:rPr>
        <w:t>Erfassung per</w:t>
      </w:r>
      <w:r w:rsidRPr="00C8266A">
        <w:rPr>
          <w:color w:val="FFFFFF"/>
          <w:highlight w:val="red"/>
          <w:lang w:val="de-DE"/>
        </w:rPr>
        <w:tab/>
      </w:r>
      <w:r w:rsidRPr="000C6521"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 xml:space="preserve">Zuweisung </w:t>
      </w:r>
      <w:r w:rsidRPr="000C6521">
        <w:rPr>
          <w:color w:val="FFFFFF"/>
          <w:lang w:val="de-DE"/>
        </w:rPr>
        <w:tab/>
      </w:r>
      <w:r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>Zuweisung der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color w:val="FFFFFF"/>
          <w:highlight w:val="red"/>
          <w:lang w:val="de-DE"/>
        </w:rPr>
      </w:pPr>
      <w:r w:rsidRPr="00C8266A">
        <w:rPr>
          <w:color w:val="FFFFFF"/>
          <w:highlight w:val="red"/>
          <w:lang w:val="de-DE"/>
        </w:rPr>
        <w:t>Sonde</w:t>
      </w:r>
      <w:r w:rsidRPr="00C8266A">
        <w:rPr>
          <w:color w:val="FFFFFF"/>
          <w:highlight w:val="red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</w:r>
      <w:r w:rsidRPr="000C6521"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>des Bildes</w:t>
      </w:r>
      <w:r>
        <w:rPr>
          <w:color w:val="FFFFFF"/>
          <w:highlight w:val="red"/>
          <w:lang w:val="de-DE"/>
        </w:rPr>
        <w:t xml:space="preserve"> </w:t>
      </w:r>
      <w:r w:rsidRPr="00C8266A">
        <w:rPr>
          <w:color w:val="FFFFFF"/>
          <w:highlight w:val="red"/>
          <w:lang w:val="de-DE"/>
        </w:rPr>
        <w:t xml:space="preserve">zur </w:t>
      </w:r>
      <w:r w:rsidRPr="000C6521">
        <w:rPr>
          <w:color w:val="FFFFFF"/>
          <w:lang w:val="de-DE"/>
        </w:rPr>
        <w:tab/>
      </w:r>
      <w:r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>Läsionen zur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color w:val="FFFFFF"/>
          <w:highlight w:val="red"/>
          <w:lang w:val="de-DE"/>
        </w:rPr>
      </w:pPr>
      <w:r w:rsidRPr="00C8266A">
        <w:rPr>
          <w:highlight w:val="red"/>
          <w:lang w:val="de-DE"/>
        </w:rPr>
        <w:t>ODER</w:t>
      </w:r>
      <w:r w:rsidRPr="00C8266A">
        <w:rPr>
          <w:color w:val="FFFFFF"/>
          <w:highlight w:val="red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</w:r>
      <w:r w:rsidRPr="000C6521"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>betreffenden Arterie</w:t>
      </w:r>
      <w:r w:rsidRPr="000C6521">
        <w:rPr>
          <w:color w:val="FFFFFF"/>
          <w:lang w:val="de-DE"/>
        </w:rPr>
        <w:tab/>
      </w:r>
      <w:r w:rsidRPr="00C8266A">
        <w:rPr>
          <w:color w:val="FFFFFF"/>
          <w:highlight w:val="red"/>
          <w:lang w:val="de-DE"/>
        </w:rPr>
        <w:tab/>
        <w:t>betreffenden Arterie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color w:val="FFFFFF"/>
          <w:highlight w:val="red"/>
          <w:lang w:val="de-DE"/>
        </w:rPr>
      </w:pPr>
      <w:r w:rsidRPr="00C8266A">
        <w:rPr>
          <w:color w:val="FFFFFF"/>
          <w:highlight w:val="red"/>
          <w:lang w:val="de-DE"/>
        </w:rPr>
        <w:t>Erfassung per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color w:val="FFFFFF"/>
          <w:lang w:val="de-DE"/>
        </w:rPr>
      </w:pPr>
      <w:r w:rsidRPr="00C8266A">
        <w:rPr>
          <w:color w:val="FFFFFF"/>
          <w:highlight w:val="red"/>
          <w:lang w:val="de-DE"/>
        </w:rPr>
        <w:t>Datei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14"/>
        </w:numPr>
        <w:rPr>
          <w:lang w:val="de-DE"/>
        </w:rPr>
      </w:pPr>
      <w:r w:rsidRPr="00C8266A">
        <w:rPr>
          <w:lang w:val="de-DE"/>
        </w:rPr>
        <w:t xml:space="preserve">Solange Sie kein Bild einer Arterie zugewiesen haben, können Sie </w:t>
      </w:r>
      <w:r w:rsidRPr="00C8266A">
        <w:rPr>
          <w:color w:val="FF0000"/>
          <w:lang w:val="de-DE"/>
        </w:rPr>
        <w:t>den Termin verlassen und später</w:t>
      </w:r>
      <w:r w:rsidRPr="00C8266A">
        <w:rPr>
          <w:lang w:val="de-DE"/>
        </w:rPr>
        <w:t xml:space="preserve"> zum Erfassungsmodus </w:t>
      </w:r>
      <w:r w:rsidRPr="00C8266A">
        <w:rPr>
          <w:color w:val="FF0000"/>
          <w:lang w:val="de-DE"/>
        </w:rPr>
        <w:t>zurückkehren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752323">
      <w:pPr>
        <w:pStyle w:val="ListBullet"/>
        <w:numPr>
          <w:ilvl w:val="0"/>
          <w:numId w:val="14"/>
        </w:numPr>
        <w:rPr>
          <w:lang w:val="de-DE"/>
        </w:rPr>
      </w:pPr>
      <w:r w:rsidRPr="00C8266A">
        <w:rPr>
          <w:lang w:val="de-DE"/>
        </w:rPr>
        <w:t xml:space="preserve">Wenn Sie ansonsten den Termin verlassen, wird durch Verlassen des Termins die Erfassung „festgeschrieben“ und </w:t>
      </w:r>
      <w:r w:rsidRPr="00C8266A">
        <w:rPr>
          <w:color w:val="FF0000"/>
          <w:lang w:val="de-DE"/>
        </w:rPr>
        <w:t>das Menü wird zu „Anzeigen“</w:t>
      </w:r>
      <w:r w:rsidRPr="00C8266A">
        <w:rPr>
          <w:lang w:val="de-DE"/>
        </w:rPr>
        <w:t>.</w:t>
      </w:r>
    </w:p>
    <w:p w:rsidR="00EA22D7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„acquireLesions“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Erfass</w:t>
      </w:r>
      <w:r>
        <w:rPr>
          <w:b/>
          <w:lang w:val="de-DE"/>
        </w:rPr>
        <w:t>en</w:t>
      </w:r>
      <w:r w:rsidRPr="00C8266A">
        <w:rPr>
          <w:b/>
          <w:lang w:val="de-DE"/>
        </w:rPr>
        <w:t>: Zuweisung der Läsionen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highlight w:val="red"/>
          <w:lang w:val="de-DE"/>
        </w:rPr>
        <w:t>Plaque</w:t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highlight w:val="green"/>
          <w:lang w:val="de-DE"/>
        </w:rPr>
        <w:t>Stenose</w:t>
      </w:r>
      <w:r w:rsidRPr="00C8266A">
        <w:rPr>
          <w:lang w:val="de-DE"/>
        </w:rPr>
        <w:tab/>
      </w:r>
      <w:r w:rsidRPr="00C8266A">
        <w:rPr>
          <w:highlight w:val="red"/>
          <w:lang w:val="de-DE"/>
        </w:rPr>
        <w:t>Okklusion</w:t>
      </w:r>
      <w:r w:rsidRPr="00C8266A">
        <w:rPr>
          <w:lang w:val="de-DE"/>
        </w:rPr>
        <w:tab/>
        <w:t>1</w:t>
      </w:r>
      <w:r w:rsidRPr="00C8266A">
        <w:rPr>
          <w:lang w:val="de-DE"/>
        </w:rPr>
        <w:tab/>
        <w:t xml:space="preserve">Klicken Sie auf die Art der zu positionierenden 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4260" w:firstLine="696"/>
        <w:rPr>
          <w:lang w:val="de-DE"/>
        </w:rPr>
      </w:pPr>
      <w:r w:rsidRPr="00C8266A">
        <w:rPr>
          <w:lang w:val="de-DE"/>
        </w:rPr>
        <w:t xml:space="preserve">Läsion. Die Schaltfläche </w:t>
      </w:r>
      <w:r w:rsidRPr="009610BF">
        <w:rPr>
          <w:color w:val="00B050"/>
          <w:lang w:val="de-DE"/>
        </w:rPr>
        <w:t>wird grün</w:t>
      </w:r>
      <w:r w:rsidRPr="00C8266A">
        <w:rPr>
          <w:lang w:val="de-DE"/>
        </w:rPr>
        <w:t>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2</w:t>
      </w:r>
      <w:r w:rsidRPr="00C8266A">
        <w:rPr>
          <w:lang w:val="de-DE"/>
        </w:rPr>
        <w:tab/>
        <w:t xml:space="preserve">Klicken Sie auf die Stelle, an der sich die Läsion auf dem gewünschten Segment befindet. Das Symbol der gewählten Läsion positioniert sich </w:t>
      </w:r>
      <w:r w:rsidRPr="00C8266A">
        <w:rPr>
          <w:color w:val="FF0000"/>
          <w:lang w:val="de-DE"/>
        </w:rPr>
        <w:t>genau a</w:t>
      </w:r>
      <w:r>
        <w:rPr>
          <w:color w:val="FF0000"/>
          <w:lang w:val="de-DE"/>
        </w:rPr>
        <w:t xml:space="preserve">n </w:t>
      </w:r>
      <w:r w:rsidRPr="00C8266A">
        <w:rPr>
          <w:color w:val="FF0000"/>
          <w:lang w:val="de-DE"/>
        </w:rPr>
        <w:t>die Stelle des Mausklicks</w:t>
      </w:r>
      <w:r w:rsidRPr="00C8266A">
        <w:rPr>
          <w:lang w:val="de-DE"/>
        </w:rPr>
        <w:t>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Sie können den Vorgang so oft wie nötig mit den verschiedenen Arten von Läsionen wiederholen.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„acquireThumbnail“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Erfassung: Inzidenz und Zuweisungszone links / rechts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Nach der Zuweisung zu einem Arteriensegment öffnet </w:t>
      </w:r>
      <w:r w:rsidRPr="000F60D3">
        <w:rPr>
          <w:lang w:val="de-DE"/>
        </w:rPr>
        <w:t xml:space="preserve">sich, </w:t>
      </w:r>
      <w:r w:rsidRPr="000F60D3">
        <w:rPr>
          <w:color w:val="FF0000"/>
          <w:lang w:val="de-DE"/>
        </w:rPr>
        <w:t>wenn es sich um eine Zone der Carotis communis handelt</w:t>
      </w:r>
      <w:r w:rsidRPr="000F60D3">
        <w:rPr>
          <w:lang w:val="de-DE"/>
        </w:rPr>
        <w:t>, ein Dialogfenster und fordert Sie</w:t>
      </w:r>
      <w:r w:rsidRPr="00C8266A">
        <w:rPr>
          <w:lang w:val="de-DE"/>
        </w:rPr>
        <w:t xml:space="preserve"> auf, die Inzidenz anzugeben und zu bestätigen.</w:t>
      </w:r>
      <w:r w:rsidRPr="00C8266A">
        <w:rPr>
          <w:lang w:val="de-DE"/>
        </w:rPr>
        <w:br/>
      </w:r>
    </w:p>
    <w:p w:rsidR="00EA22D7" w:rsidRPr="00C8266A" w:rsidRDefault="00EA22D7" w:rsidP="0075232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Die zugewiesenen Bilder erscheinen im Feld „Zuweisung“. Mit einer </w:t>
      </w:r>
      <w:r w:rsidRPr="00C8266A">
        <w:rPr>
          <w:color w:val="FF0000"/>
          <w:lang w:val="de-DE"/>
        </w:rPr>
        <w:t>kleinen Lupe</w:t>
      </w:r>
      <w:r w:rsidRPr="00C8266A">
        <w:rPr>
          <w:lang w:val="de-DE"/>
        </w:rPr>
        <w:t xml:space="preserve"> können sie am Bildschirm vergrößert werden.</w:t>
      </w:r>
      <w:r w:rsidRPr="00C8266A">
        <w:rPr>
          <w:lang w:val="de-DE"/>
        </w:rPr>
        <w:br/>
      </w:r>
    </w:p>
    <w:p w:rsidR="00EA22D7" w:rsidRPr="00C8266A" w:rsidRDefault="00EA22D7" w:rsidP="0075232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Man </w:t>
      </w:r>
      <w:r w:rsidRPr="000F60D3">
        <w:rPr>
          <w:lang w:val="de-DE"/>
        </w:rPr>
        <w:t xml:space="preserve">kann </w:t>
      </w:r>
      <w:r w:rsidRPr="000F60D3">
        <w:rPr>
          <w:color w:val="FF0000"/>
          <w:lang w:val="de-DE"/>
        </w:rPr>
        <w:t>eine Zuweisung abbrechen</w:t>
      </w:r>
      <w:r w:rsidRPr="000F60D3">
        <w:rPr>
          <w:lang w:val="de-DE"/>
        </w:rPr>
        <w:t>, indem</w:t>
      </w:r>
      <w:r w:rsidRPr="00C8266A">
        <w:rPr>
          <w:lang w:val="de-DE"/>
        </w:rPr>
        <w:t xml:space="preserve"> man auf das auf dem Bild angezeigte kleine rote Kreuz klickt.</w:t>
      </w:r>
      <w:r w:rsidRPr="00C8266A">
        <w:rPr>
          <w:lang w:val="de-DE"/>
        </w:rPr>
        <w:br/>
      </w:r>
    </w:p>
    <w:p w:rsidR="00EA22D7" w:rsidRPr="00C8266A" w:rsidRDefault="00EA22D7" w:rsidP="0075232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Nachdem mindestens ein Bild einem Arteriensegment zugeteilt ist, steht das Menü </w:t>
      </w:r>
      <w:r w:rsidRPr="00C8266A">
        <w:rPr>
          <w:highlight w:val="lightGray"/>
          <w:lang w:val="de-DE"/>
        </w:rPr>
        <w:t>Messungen</w:t>
      </w:r>
      <w:r w:rsidRPr="00C8266A">
        <w:rPr>
          <w:lang w:val="de-DE"/>
        </w:rPr>
        <w:t xml:space="preserve"> zur Verfügung und Sie können zur nächsten Etappe übergehen.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„measuresAreaButton“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Messungen: Fläche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color w:val="FF0000"/>
          <w:lang w:val="de-DE"/>
        </w:rPr>
        <w:t>Klicken Sie auf „Fläche“</w:t>
      </w:r>
      <w:r w:rsidRPr="00C8266A">
        <w:rPr>
          <w:lang w:val="de-DE"/>
        </w:rPr>
        <w:t xml:space="preserve"> auf einem kalibrierten Bild: die Schaltfläche wird grün. </w:t>
      </w:r>
      <w:r w:rsidRPr="00C8266A">
        <w:rPr>
          <w:lang w:val="de-DE"/>
        </w:rPr>
        <w:tab/>
      </w:r>
      <w:r w:rsidRPr="00C8266A">
        <w:rPr>
          <w:highlight w:val="green"/>
          <w:lang w:val="de-DE"/>
        </w:rPr>
        <w:t>Fläche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Erster Linkskl</w:t>
      </w:r>
      <w:r>
        <w:rPr>
          <w:lang w:val="de-DE"/>
        </w:rPr>
        <w:t>ick am Ausgangspunkt der Fläche.</w:t>
      </w:r>
      <w:r w:rsidRPr="00C8266A">
        <w:rPr>
          <w:lang w:val="de-DE"/>
        </w:rPr>
        <w:t xml:space="preserve"> Die Taste </w:t>
      </w:r>
      <w:r w:rsidRPr="00C8266A">
        <w:rPr>
          <w:color w:val="FF0000"/>
          <w:lang w:val="de-DE"/>
        </w:rPr>
        <w:t>NICHT niedergedrückt</w:t>
      </w:r>
      <w:r w:rsidRPr="00C8266A">
        <w:rPr>
          <w:lang w:val="de-DE"/>
        </w:rPr>
        <w:t xml:space="preserve"> lassen.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Dann weitere Klicks, um die abgrenzenden Segmente „einzuzeichnen“, </w:t>
      </w:r>
      <w:r w:rsidRPr="00C8266A">
        <w:rPr>
          <w:color w:val="FF0000"/>
          <w:lang w:val="de-DE"/>
        </w:rPr>
        <w:t>ohne nochmals auf den Ausgangspunkt zu klicken</w:t>
      </w:r>
      <w:r w:rsidRPr="00C8266A">
        <w:rPr>
          <w:lang w:val="de-DE"/>
        </w:rPr>
        <w:t xml:space="preserve"> (schließen Sie die Fläche nicht selbst).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Ein Doppelklick </w:t>
      </w:r>
      <w:r w:rsidRPr="00C8266A">
        <w:rPr>
          <w:color w:val="FF0000"/>
          <w:lang w:val="de-DE"/>
        </w:rPr>
        <w:t>auf den letzten angegebenen Punkt</w:t>
      </w:r>
      <w:r w:rsidRPr="00C8266A">
        <w:rPr>
          <w:lang w:val="de-DE"/>
        </w:rPr>
        <w:t xml:space="preserve"> schließt Ihre Fläche automatisch und löst die Berechnung aus, die dann im Feld „Messungen“ angezeigt wird.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Sie können die laufende Messung abbrechen, indem Sie auf die grüne Schaltfläche klicken.</w:t>
      </w:r>
    </w:p>
    <w:p w:rsidR="00EA22D7" w:rsidRPr="00C8266A" w:rsidRDefault="00EA22D7" w:rsidP="00752323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752323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Am Ende der Flächenmessung wird die Schaltfläche wieder rot. Wenn Sie den Vorgang neu beginnen, ersetzen die neuen Werte die alten</w:t>
      </w:r>
      <w:r>
        <w:rPr>
          <w:lang w:val="de-DE"/>
        </w:rPr>
        <w:t>.</w:t>
      </w:r>
    </w:p>
    <w:p w:rsidR="00EA22D7" w:rsidRPr="00C8266A" w:rsidRDefault="00EA22D7">
      <w:pPr>
        <w:rPr>
          <w:lang w:val="de-DE"/>
        </w:rPr>
      </w:pPr>
    </w:p>
    <w:p w:rsidR="00EA22D7" w:rsidRDefault="00EA22D7" w:rsidP="00927D35">
      <w:pPr>
        <w:pStyle w:val="ListBullet"/>
        <w:numPr>
          <w:ilvl w:val="0"/>
          <w:numId w:val="0"/>
        </w:numPr>
        <w:rPr>
          <w:lang w:val="de-DE"/>
        </w:rPr>
      </w:pPr>
      <w:r>
        <w:rPr>
          <w:lang w:val="de-DE"/>
        </w:rPr>
        <w:br w:type="page"/>
        <w:t>„measuresCalibration“</w:t>
      </w:r>
    </w:p>
    <w:p w:rsidR="00EA22D7" w:rsidRPr="00C8266A" w:rsidRDefault="00EA22D7" w:rsidP="00927D35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27D35">
      <w:pPr>
        <w:pStyle w:val="ListBullet"/>
        <w:numPr>
          <w:ilvl w:val="0"/>
          <w:numId w:val="0"/>
        </w:numPr>
        <w:rPr>
          <w:b/>
          <w:lang w:val="de-DE"/>
        </w:rPr>
      </w:pPr>
      <w:r w:rsidRPr="00C8266A">
        <w:rPr>
          <w:b/>
          <w:lang w:val="de-DE"/>
        </w:rPr>
        <w:t>Messungen: Kalibrierung</w:t>
      </w: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2231C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>Wenn Sie ein nicht-DICOM-Bild wählen, wird der Kalibrierungsmodus automatisch ausgelöst und die Schaltfläche „Kalibrierung“ wird grün.</w:t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highlight w:val="red"/>
          <w:lang w:val="de-DE"/>
        </w:rPr>
        <w:t>Tools</w:t>
      </w:r>
    </w:p>
    <w:p w:rsidR="00EA22D7" w:rsidRPr="00C8266A" w:rsidRDefault="00EA22D7" w:rsidP="007B3B97">
      <w:pPr>
        <w:pStyle w:val="ListBullet"/>
        <w:numPr>
          <w:ilvl w:val="0"/>
          <w:numId w:val="0"/>
        </w:numPr>
        <w:ind w:left="5316" w:hanging="360"/>
        <w:rPr>
          <w:lang w:val="de-DE"/>
        </w:rPr>
      </w:pPr>
      <w:r w:rsidRPr="00C8266A">
        <w:rPr>
          <w:highlight w:val="green"/>
          <w:lang w:val="de-DE"/>
        </w:rPr>
        <w:t>Kalibrierung</w:t>
      </w:r>
    </w:p>
    <w:p w:rsidR="00EA22D7" w:rsidRPr="00C8266A" w:rsidRDefault="00EA22D7" w:rsidP="002231C3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>Wenn er über das Bild ge</w:t>
      </w:r>
      <w:r>
        <w:rPr>
          <w:lang w:val="de-DE"/>
        </w:rPr>
        <w:t>führt</w:t>
      </w:r>
      <w:r w:rsidRPr="00C8266A">
        <w:rPr>
          <w:lang w:val="de-DE"/>
        </w:rPr>
        <w:t xml:space="preserve"> wird, nimmt der Mauscursor die Form einer „Zielscheibe“ mit einem senkrechten Anhang an:</w:t>
      </w:r>
    </w:p>
    <w:p w:rsidR="00EA22D7" w:rsidRDefault="00EA22D7" w:rsidP="005936F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5936F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5936F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color w:val="FF0000"/>
          <w:lang w:val="de-DE"/>
        </w:rPr>
        <w:t>Richten Sie</w:t>
      </w:r>
      <w:r w:rsidRPr="00C8266A">
        <w:rPr>
          <w:lang w:val="de-DE"/>
        </w:rPr>
        <w:t xml:space="preserve"> den Cursor auf die Skalenlinie </w:t>
      </w:r>
      <w:r w:rsidRPr="00C8266A">
        <w:rPr>
          <w:color w:val="FF0000"/>
          <w:lang w:val="de-DE"/>
        </w:rPr>
        <w:t>aus</w:t>
      </w:r>
      <w:r w:rsidRPr="00C8266A">
        <w:rPr>
          <w:lang w:val="de-DE"/>
        </w:rPr>
        <w:t xml:space="preserve">, positionieren Sie die Zielscheibe </w:t>
      </w:r>
      <w:r w:rsidRPr="00C8266A">
        <w:rPr>
          <w:color w:val="FF0000"/>
          <w:lang w:val="de-DE"/>
        </w:rPr>
        <w:t>auf den Ausgangspunkt</w:t>
      </w:r>
      <w:r w:rsidRPr="00C8266A">
        <w:rPr>
          <w:lang w:val="de-DE"/>
        </w:rPr>
        <w:t xml:space="preserve"> Ihres Kurvenverlaufs</w:t>
      </w:r>
    </w:p>
    <w:p w:rsidR="00EA22D7" w:rsidRPr="00C8266A" w:rsidRDefault="00EA22D7" w:rsidP="005936F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Klicken Sie mit der linken Maustaste </w:t>
      </w:r>
      <w:r w:rsidRPr="00C8266A">
        <w:rPr>
          <w:color w:val="FF0000"/>
          <w:lang w:val="de-DE"/>
        </w:rPr>
        <w:t>und lassen Sie dann los</w:t>
      </w:r>
      <w:r w:rsidRPr="00C8266A">
        <w:rPr>
          <w:lang w:val="de-DE"/>
        </w:rPr>
        <w:t>, um den oberen Punkt der Skala zu definieren.</w:t>
      </w:r>
    </w:p>
    <w:p w:rsidR="00EA22D7" w:rsidRDefault="00EA22D7" w:rsidP="00483A0B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483A0B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5936F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>Bewegen Sie die Zielscheibe auf den Ankunftspunkt</w:t>
      </w:r>
    </w:p>
    <w:p w:rsidR="00EA22D7" w:rsidRPr="00C8266A" w:rsidRDefault="00EA22D7" w:rsidP="005936F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 xml:space="preserve">Eine </w:t>
      </w:r>
      <w:r w:rsidRPr="009610BF">
        <w:rPr>
          <w:color w:val="00B050"/>
          <w:lang w:val="de-DE"/>
        </w:rPr>
        <w:t>grüne Linie</w:t>
      </w:r>
      <w:r w:rsidRPr="00C8266A">
        <w:rPr>
          <w:lang w:val="de-DE"/>
        </w:rPr>
        <w:t xml:space="preserve"> materialisiert den Skalenverlauf</w:t>
      </w:r>
    </w:p>
    <w:p w:rsidR="00EA22D7" w:rsidRPr="00C8266A" w:rsidRDefault="00EA22D7" w:rsidP="005936F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lang w:val="de-DE"/>
        </w:rPr>
        <w:t>Klicken Sie und lassen Sie dann los, um den unteren Punkt zu definieren.</w:t>
      </w:r>
    </w:p>
    <w:p w:rsidR="00EA22D7" w:rsidRPr="00C8266A" w:rsidRDefault="00EA22D7" w:rsidP="0011334B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11334B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11334B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 xml:space="preserve">Der Erfolg des Vorgangs ist durch </w:t>
      </w:r>
      <w:r w:rsidRPr="00C8266A">
        <w:rPr>
          <w:color w:val="FF0000"/>
          <w:lang w:val="de-DE"/>
        </w:rPr>
        <w:t>zwei rote Pfeile</w:t>
      </w:r>
      <w:r w:rsidRPr="00C8266A">
        <w:rPr>
          <w:lang w:val="de-DE"/>
        </w:rPr>
        <w:t xml:space="preserve"> angezeigt, die die Grenzen der Skala angeben.</w:t>
      </w:r>
    </w:p>
    <w:p w:rsidR="00EA22D7" w:rsidRPr="00C8266A" w:rsidRDefault="00EA22D7" w:rsidP="0011334B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„measuresDistanceButton“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Messungen: Entfernung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3"/>
        </w:numPr>
        <w:rPr>
          <w:lang w:val="de-DE"/>
        </w:rPr>
      </w:pPr>
      <w:r w:rsidRPr="00C8266A">
        <w:rPr>
          <w:color w:val="FF0000"/>
          <w:lang w:val="de-DE"/>
        </w:rPr>
        <w:t>Klicken Sie auf „Entfernung“</w:t>
      </w:r>
      <w:r w:rsidRPr="00C8266A">
        <w:rPr>
          <w:lang w:val="de-DE"/>
        </w:rPr>
        <w:t xml:space="preserve"> auf einem kalibrierten Bild: die Schaltfläche wird grün       </w:t>
      </w:r>
      <w:r w:rsidRPr="00C8266A">
        <w:rPr>
          <w:highlight w:val="green"/>
          <w:lang w:val="de-DE"/>
        </w:rPr>
        <w:t>Entfernung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8C69F7" w:rsidRDefault="00EA22D7" w:rsidP="0091373C">
      <w:pPr>
        <w:pStyle w:val="ListBullet"/>
        <w:numPr>
          <w:ilvl w:val="0"/>
          <w:numId w:val="0"/>
        </w:numPr>
        <w:rPr>
          <w:color w:val="FF0000"/>
          <w:lang w:val="de-DE"/>
        </w:rPr>
      </w:pPr>
      <w:r w:rsidRPr="00C8266A">
        <w:rPr>
          <w:lang w:val="de-DE"/>
        </w:rPr>
        <w:t xml:space="preserve">Klicken Sie, um den Ausgangspunkt Ihrer Entfernungsmessung zu definieren. </w:t>
      </w:r>
      <w:r w:rsidRPr="008C69F7">
        <w:rPr>
          <w:color w:val="FF0000"/>
          <w:lang w:val="de-DE"/>
        </w:rPr>
        <w:t>Halten Sie die Taste niedergedrückt.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Bewegen Sie die Maus bis zu der gewünschten Position und </w:t>
      </w:r>
      <w:r w:rsidRPr="008C69F7">
        <w:rPr>
          <w:color w:val="FF0000"/>
          <w:lang w:val="de-DE"/>
        </w:rPr>
        <w:t>lassen Sie dann die Taste los</w:t>
      </w:r>
      <w:r w:rsidRPr="00C8266A">
        <w:rPr>
          <w:lang w:val="de-DE"/>
        </w:rPr>
        <w:t>, um die Messung abzuschließen.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Die Anwendung fordert Sie auf, zu präzisieren, ob es sich um eine </w:t>
      </w:r>
      <w:r w:rsidRPr="00C8266A">
        <w:rPr>
          <w:color w:val="FF0000"/>
          <w:lang w:val="de-DE"/>
        </w:rPr>
        <w:t xml:space="preserve">Dicken- oder Durchmessermessung </w:t>
      </w:r>
      <w:r w:rsidRPr="00C8266A">
        <w:rPr>
          <w:lang w:val="de-DE"/>
        </w:rPr>
        <w:t>handelt. Bitte bestätigen.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Der Wert und die Art der gemessenen Entfernung werden im Feld „Messungen“ angezeigt.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Sie können die laufende Messung abbrechen, indem Sie auf die grüne Schaltfläche klicke</w:t>
      </w:r>
      <w:r>
        <w:rPr>
          <w:lang w:val="de-DE"/>
        </w:rPr>
        <w:t>n</w:t>
      </w:r>
      <w:r w:rsidRPr="00C8266A">
        <w:rPr>
          <w:lang w:val="de-DE"/>
        </w:rPr>
        <w:t>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Am Ende der Entfernungsmessung wird die Schaltfläche wieder rot. Wenn Sie den Vorgang neu beginnen, ersetzen die neuen Werte die alten.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„measuresEndingCalibration“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Messungen: Kalibrierung beenden oder neu beginnen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Wenn die Positionierung der Skala beendet ist, werden Sie von der Anwendung aufgefordert, ihre </w:t>
      </w:r>
      <w:r w:rsidRPr="00C8266A">
        <w:rPr>
          <w:color w:val="FF0000"/>
          <w:lang w:val="de-DE"/>
        </w:rPr>
        <w:t>Größe in Millimetern</w:t>
      </w:r>
      <w:r w:rsidRPr="00C8266A">
        <w:rPr>
          <w:lang w:val="de-DE"/>
        </w:rPr>
        <w:t xml:space="preserve"> anzugeben.</w:t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Sie können in diesem Stadium auch den </w:t>
      </w:r>
      <w:r w:rsidRPr="00C8266A">
        <w:rPr>
          <w:color w:val="FF0000"/>
          <w:lang w:val="de-DE"/>
        </w:rPr>
        <w:t>Prozess neu beginnen</w:t>
      </w:r>
      <w:r w:rsidRPr="00C8266A">
        <w:rPr>
          <w:lang w:val="de-DE"/>
        </w:rPr>
        <w:t>, indem Sie auf den angebotenen Link klicken.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Nach Bestätigung der Skalengröße wird diese wie nebenstehend gezeigt auf das Bild übertragen und die Schaltfläche „Kalibrierung“ </w:t>
      </w:r>
      <w:r w:rsidRPr="00C8266A">
        <w:rPr>
          <w:color w:val="FF0000"/>
          <w:lang w:val="de-DE"/>
        </w:rPr>
        <w:t>wird wieder rot</w:t>
      </w:r>
      <w:r w:rsidRPr="00C8266A">
        <w:rPr>
          <w:lang w:val="de-DE"/>
        </w:rPr>
        <w:t>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Sie können die Kalibrierung später neu beginnen, indem Sie wieder auf „Kalibrierung“ klicken.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1"/>
          <w:numId w:val="12"/>
        </w:numPr>
        <w:rPr>
          <w:lang w:val="de-DE"/>
        </w:rPr>
      </w:pPr>
      <w:r w:rsidRPr="00C8266A">
        <w:rPr>
          <w:lang w:val="de-DE"/>
        </w:rPr>
        <w:t>1)</w:t>
      </w:r>
      <w:r w:rsidRPr="00C8266A">
        <w:rPr>
          <w:lang w:val="de-DE"/>
        </w:rPr>
        <w:tab/>
        <w:t xml:space="preserve">die Skala wird dann gelöscht, </w:t>
      </w:r>
      <w:r w:rsidRPr="00C8266A">
        <w:rPr>
          <w:color w:val="FF0000"/>
          <w:lang w:val="de-DE"/>
        </w:rPr>
        <w:t>bleibt aber gespeichert und gültig</w:t>
      </w:r>
      <w:r w:rsidRPr="00C8266A">
        <w:rPr>
          <w:lang w:val="de-DE"/>
        </w:rPr>
        <w:t>, solange Sie keine neue richtige und vollständige Kalibrierung durchgeführt haben,</w:t>
      </w:r>
    </w:p>
    <w:p w:rsidR="00EA22D7" w:rsidRPr="00C8266A" w:rsidRDefault="00EA22D7" w:rsidP="0091373C">
      <w:pPr>
        <w:pStyle w:val="ListBullet"/>
        <w:numPr>
          <w:ilvl w:val="1"/>
          <w:numId w:val="12"/>
        </w:numPr>
        <w:rPr>
          <w:lang w:val="de-DE"/>
        </w:rPr>
      </w:pPr>
      <w:r w:rsidRPr="00C8266A">
        <w:rPr>
          <w:lang w:val="de-DE"/>
        </w:rPr>
        <w:t>2)</w:t>
      </w:r>
      <w:r w:rsidRPr="00C8266A">
        <w:rPr>
          <w:lang w:val="de-DE"/>
        </w:rPr>
        <w:tab/>
        <w:t xml:space="preserve">wenn Sie erfolgreich eine </w:t>
      </w:r>
      <w:r w:rsidRPr="00C8266A">
        <w:rPr>
          <w:color w:val="FF0000"/>
          <w:lang w:val="de-DE"/>
        </w:rPr>
        <w:t>neue Kalibrierung</w:t>
      </w:r>
      <w:r w:rsidRPr="00C8266A">
        <w:rPr>
          <w:lang w:val="de-DE"/>
        </w:rPr>
        <w:t xml:space="preserve"> vorgenommen haben, obwohl diese Messungen bereits stattgefunden hatten, werden diese </w:t>
      </w:r>
      <w:r w:rsidRPr="00C8266A">
        <w:rPr>
          <w:color w:val="FF0000"/>
          <w:lang w:val="de-DE"/>
        </w:rPr>
        <w:t>anhand der neuen Skala neu berechnet</w:t>
      </w:r>
      <w:r w:rsidRPr="00C8266A">
        <w:rPr>
          <w:lang w:val="de-DE"/>
        </w:rPr>
        <w:t>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„measuresGlobalProcess“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Messungen: globaler Prozess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Sie können bei jedem in der vorhergehenden Etappe („Erfassen“) zugewiesenen Bild die verschiedenen Messungstypen in der gewünschten Reihenfolge vornehmen.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D84CAF" w:rsidRDefault="00EA22D7" w:rsidP="00D22B18">
      <w:pPr>
        <w:pStyle w:val="ListBullet"/>
        <w:numPr>
          <w:ilvl w:val="0"/>
          <w:numId w:val="0"/>
        </w:numPr>
        <w:tabs>
          <w:tab w:val="left" w:pos="2880"/>
          <w:tab w:val="left" w:pos="5040"/>
        </w:tabs>
        <w:ind w:left="360" w:hanging="360"/>
        <w:rPr>
          <w:color w:val="FFFFFF"/>
          <w:highlight w:val="red"/>
          <w:lang w:val="de-DE"/>
        </w:rPr>
      </w:pPr>
      <w:r>
        <w:rPr>
          <w:color w:val="FFFFFF"/>
          <w:highlight w:val="red"/>
          <w:lang w:val="de-DE"/>
        </w:rPr>
        <w:t>Wahl des Bildes</w:t>
      </w: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>Kalibrierung</w:t>
      </w: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ab/>
        <w:t>IMT-Messung</w:t>
      </w:r>
    </w:p>
    <w:p w:rsidR="00EA22D7" w:rsidRPr="00D84CAF" w:rsidRDefault="00EA22D7" w:rsidP="00D22B18">
      <w:pPr>
        <w:pStyle w:val="ListBullet"/>
        <w:numPr>
          <w:ilvl w:val="0"/>
          <w:numId w:val="0"/>
        </w:numPr>
        <w:tabs>
          <w:tab w:val="left" w:pos="2880"/>
          <w:tab w:val="left" w:pos="5040"/>
        </w:tabs>
        <w:ind w:left="360" w:hanging="360"/>
        <w:rPr>
          <w:color w:val="FFFFFF"/>
          <w:highlight w:val="red"/>
          <w:lang w:val="de-DE"/>
        </w:rPr>
      </w:pPr>
      <w:r>
        <w:rPr>
          <w:color w:val="FFFFFF"/>
          <w:highlight w:val="red"/>
          <w:lang w:val="de-DE"/>
        </w:rPr>
        <w:t>u</w:t>
      </w:r>
      <w:r w:rsidRPr="00D84CAF">
        <w:rPr>
          <w:color w:val="FFFFFF"/>
          <w:highlight w:val="red"/>
          <w:lang w:val="de-DE"/>
        </w:rPr>
        <w:t xml:space="preserve">nter den </w:t>
      </w: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>Nicht-DICOM-</w:t>
      </w: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ab/>
      </w:r>
      <w:r w:rsidRPr="00D84CAF">
        <w:rPr>
          <w:color w:val="FFFFFF"/>
          <w:highlight w:val="black"/>
          <w:lang w:val="de-DE"/>
        </w:rPr>
        <w:t>und/oder</w:t>
      </w:r>
    </w:p>
    <w:p w:rsidR="00EA22D7" w:rsidRPr="00D84CAF" w:rsidRDefault="00EA22D7" w:rsidP="00D22B18">
      <w:pPr>
        <w:pStyle w:val="ListBullet"/>
        <w:numPr>
          <w:ilvl w:val="0"/>
          <w:numId w:val="0"/>
        </w:numPr>
        <w:tabs>
          <w:tab w:val="left" w:pos="2880"/>
          <w:tab w:val="left" w:pos="5040"/>
        </w:tabs>
        <w:rPr>
          <w:color w:val="FFFFFF"/>
          <w:highlight w:val="red"/>
          <w:lang w:val="de-DE"/>
        </w:rPr>
      </w:pPr>
      <w:r w:rsidRPr="00D84CAF">
        <w:rPr>
          <w:color w:val="FFFFFF"/>
          <w:highlight w:val="red"/>
          <w:lang w:val="de-DE"/>
        </w:rPr>
        <w:t>Vorschaubildern</w:t>
      </w:r>
      <w:r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>Bilder</w:t>
      </w: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ab/>
        <w:t>Entfernungsmessung</w:t>
      </w:r>
    </w:p>
    <w:p w:rsidR="00EA22D7" w:rsidRPr="00D84CAF" w:rsidRDefault="00EA22D7" w:rsidP="00D22B18">
      <w:pPr>
        <w:pStyle w:val="ListBullet"/>
        <w:numPr>
          <w:ilvl w:val="0"/>
          <w:numId w:val="0"/>
        </w:numPr>
        <w:tabs>
          <w:tab w:val="left" w:pos="5040"/>
        </w:tabs>
        <w:rPr>
          <w:color w:val="FFFFFF"/>
          <w:highlight w:val="red"/>
          <w:lang w:val="de-DE"/>
        </w:rPr>
      </w:pP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ab/>
      </w:r>
      <w:r w:rsidRPr="00D84CAF">
        <w:rPr>
          <w:color w:val="FFFFFF"/>
          <w:highlight w:val="black"/>
          <w:lang w:val="de-DE"/>
        </w:rPr>
        <w:t>und/oder</w:t>
      </w:r>
    </w:p>
    <w:p w:rsidR="00EA22D7" w:rsidRPr="00D84CAF" w:rsidRDefault="00EA22D7" w:rsidP="00D22B18">
      <w:pPr>
        <w:pStyle w:val="ListBullet"/>
        <w:numPr>
          <w:ilvl w:val="0"/>
          <w:numId w:val="0"/>
        </w:numPr>
        <w:tabs>
          <w:tab w:val="left" w:pos="5040"/>
        </w:tabs>
        <w:rPr>
          <w:color w:val="FFFFFF"/>
          <w:lang w:val="de-DE"/>
        </w:rPr>
      </w:pPr>
      <w:r w:rsidRPr="00D22B18">
        <w:rPr>
          <w:color w:val="FFFFFF"/>
          <w:lang w:val="de-DE"/>
        </w:rPr>
        <w:tab/>
      </w:r>
      <w:r w:rsidRPr="00D84CAF">
        <w:rPr>
          <w:color w:val="FFFFFF"/>
          <w:highlight w:val="red"/>
          <w:lang w:val="de-DE"/>
        </w:rPr>
        <w:tab/>
        <w:t>Flächenmessung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D22B18" w:rsidRDefault="00EA22D7" w:rsidP="00D22B18">
      <w:pPr>
        <w:pStyle w:val="ListBullet"/>
        <w:numPr>
          <w:ilvl w:val="0"/>
          <w:numId w:val="0"/>
        </w:numPr>
        <w:ind w:left="360" w:hanging="360"/>
        <w:jc w:val="center"/>
        <w:rPr>
          <w:b/>
          <w:lang w:val="de-DE"/>
        </w:rPr>
      </w:pPr>
      <w:r w:rsidRPr="00D22B18">
        <w:rPr>
          <w:b/>
          <w:lang w:val="de-DE"/>
        </w:rPr>
        <w:t>Der Streckenablauf kann für alle verfügbaren Vorschaubilder erfolgen.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highlight w:val="red"/>
          <w:lang w:val="de-DE"/>
        </w:rPr>
        <w:t>Alle Messungen</w:t>
      </w:r>
      <w:r w:rsidRPr="00C8266A">
        <w:rPr>
          <w:lang w:val="de-DE"/>
        </w:rPr>
        <w:tab/>
        <w:t>Mit der Schaltfläche „</w:t>
      </w:r>
      <w:r w:rsidRPr="00C8266A">
        <w:rPr>
          <w:color w:val="FF0000"/>
          <w:lang w:val="de-DE"/>
        </w:rPr>
        <w:t>Alle Messungen</w:t>
      </w:r>
      <w:r w:rsidRPr="00C8266A">
        <w:rPr>
          <w:lang w:val="de-DE"/>
        </w:rPr>
        <w:t xml:space="preserve">“ kann man jederzeit die Übersicht über 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  <w:r w:rsidRPr="00C8266A">
        <w:rPr>
          <w:lang w:val="de-DE"/>
        </w:rPr>
        <w:t>die für alle zugewiesenen Bilder vorgenommenen Messungen anzeigen.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firstLine="348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12"/>
        </w:numPr>
        <w:pBdr>
          <w:top w:val="single" w:sz="4" w:space="1" w:color="auto"/>
        </w:pBdr>
        <w:rPr>
          <w:lang w:val="de-DE"/>
        </w:rPr>
      </w:pPr>
      <w:r w:rsidRPr="00C8266A">
        <w:rPr>
          <w:lang w:val="de-DE"/>
        </w:rPr>
        <w:t xml:space="preserve">Der Kalibrierungsmodus wird automatisch aktiviert, wenn das Bild nicht im </w:t>
      </w:r>
      <w:r w:rsidRPr="00C8266A">
        <w:rPr>
          <w:color w:val="FF0000"/>
          <w:lang w:val="de-DE"/>
        </w:rPr>
        <w:t>DICOM-Format</w:t>
      </w:r>
      <w:r w:rsidRPr="00C8266A">
        <w:rPr>
          <w:lang w:val="de-DE"/>
        </w:rPr>
        <w:t xml:space="preserve"> ist.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Die Etappe „Messungen“ bleibt für alle Termine verfügbar, auch nach dem </w:t>
      </w:r>
      <w:r w:rsidRPr="00C8266A">
        <w:rPr>
          <w:color w:val="FF0000"/>
          <w:lang w:val="de-DE"/>
        </w:rPr>
        <w:t>Verlassen des Termins</w:t>
      </w:r>
      <w:r w:rsidRPr="00C8266A">
        <w:rPr>
          <w:lang w:val="de-DE"/>
        </w:rPr>
        <w:t xml:space="preserve"> oder </w:t>
      </w:r>
      <w:r w:rsidRPr="00C8266A">
        <w:rPr>
          <w:color w:val="FF0000"/>
          <w:lang w:val="de-DE"/>
        </w:rPr>
        <w:t>nach dem Versand eines Berichts</w:t>
      </w:r>
      <w:r w:rsidRPr="00C8266A">
        <w:rPr>
          <w:lang w:val="de-DE"/>
        </w:rPr>
        <w:t>. Sie können daher die Messungen jederzeit vervollständigen.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>
        <w:rPr>
          <w:lang w:val="de-DE"/>
        </w:rPr>
        <w:br w:type="page"/>
        <w:t>„measuresImageSelection“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b/>
          <w:lang w:val="de-DE"/>
        </w:rPr>
      </w:pPr>
      <w:r w:rsidRPr="00C8266A">
        <w:rPr>
          <w:b/>
          <w:lang w:val="de-DE"/>
        </w:rPr>
        <w:t>Messungen: Auswahl und Anzeige des Bildes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Die während der </w:t>
      </w:r>
      <w:r w:rsidRPr="00C8266A">
        <w:rPr>
          <w:color w:val="FF0000"/>
          <w:lang w:val="de-DE"/>
        </w:rPr>
        <w:t>Erfassungsetappe</w:t>
      </w:r>
      <w:r w:rsidRPr="00C8266A">
        <w:rPr>
          <w:lang w:val="de-DE"/>
        </w:rPr>
        <w:t xml:space="preserve"> zugewiesenen Bilder erscheinen in Form von Vorschaubildern, deren Legende dem Arteriensegment entspricht.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 xml:space="preserve">Klicken Sie auf das </w:t>
      </w:r>
      <w:r w:rsidRPr="00C8266A">
        <w:rPr>
          <w:color w:val="FF0000"/>
          <w:lang w:val="de-DE"/>
        </w:rPr>
        <w:t>Vorschaubild</w:t>
      </w:r>
      <w:r w:rsidRPr="00C8266A">
        <w:rPr>
          <w:lang w:val="de-DE"/>
        </w:rPr>
        <w:t>, an dem Sie Messungen vornehmen möchten.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 xml:space="preserve">Das gewählte Bild erscheint im </w:t>
      </w:r>
      <w:r w:rsidRPr="00C8266A">
        <w:rPr>
          <w:color w:val="FF0000"/>
          <w:lang w:val="de-DE"/>
        </w:rPr>
        <w:t>mittleren Teil</w:t>
      </w:r>
      <w:r w:rsidRPr="00C8266A">
        <w:rPr>
          <w:lang w:val="de-DE"/>
        </w:rPr>
        <w:t xml:space="preserve"> des Bildschirms.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 xml:space="preserve">Der entsprechende </w:t>
      </w:r>
      <w:r w:rsidRPr="00C8266A">
        <w:rPr>
          <w:color w:val="FF0000"/>
          <w:lang w:val="de-DE"/>
        </w:rPr>
        <w:t>Arterienabschnitt</w:t>
      </w:r>
      <w:r w:rsidRPr="00C8266A">
        <w:rPr>
          <w:lang w:val="de-DE"/>
        </w:rPr>
        <w:t xml:space="preserve"> ist auf dem Schema </w:t>
      </w:r>
      <w:r w:rsidRPr="00C8266A">
        <w:rPr>
          <w:color w:val="FF0000"/>
          <w:lang w:val="de-DE"/>
        </w:rPr>
        <w:t>markiert</w:t>
      </w:r>
      <w:r w:rsidRPr="00C8266A">
        <w:rPr>
          <w:lang w:val="de-DE"/>
        </w:rPr>
        <w:t>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„measuresImTButton“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Messungen: IMT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Wenn das Bild kalibriert ist, werden die IMT-Messschaltflächen verfügbar. </w:t>
      </w:r>
      <w:r w:rsidRPr="00C8266A">
        <w:rPr>
          <w:color w:val="FF0000"/>
          <w:lang w:val="de-DE"/>
        </w:rPr>
        <w:t>Klicken Sie auf IMT</w:t>
      </w:r>
      <w:r w:rsidRPr="00C8266A">
        <w:rPr>
          <w:lang w:val="de-DE"/>
        </w:rPr>
        <w:t>: die Schaltfläche wird grün.</w:t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highlight w:val="green"/>
          <w:lang w:val="de-DE"/>
        </w:rPr>
        <w:t>IMT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>
        <w:rPr>
          <w:lang w:val="de-DE"/>
        </w:rPr>
        <w:t>Am Ende der IMT-Messung wird die Schaltfläche rot. Wenn Sie den Vorgang für eine bereits durchgeführte Messung neu beginnen, ersetzen die neuen Werte die alten.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Klicken Sie, um den Ausgangspunkt Ihrer IMT-Messung zu definieren. </w:t>
      </w:r>
      <w:r w:rsidRPr="00C8266A">
        <w:rPr>
          <w:color w:val="FF0000"/>
          <w:lang w:val="de-DE"/>
        </w:rPr>
        <w:t>Halten Sie den Knopf niedergedrückt.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Bewegen Sie die Maus parallel zur Wand nach </w:t>
      </w:r>
      <w:r w:rsidRPr="00C8266A">
        <w:rPr>
          <w:color w:val="FF0000"/>
          <w:lang w:val="de-DE"/>
        </w:rPr>
        <w:t>rechts</w:t>
      </w:r>
      <w:r w:rsidRPr="00C8266A">
        <w:rPr>
          <w:lang w:val="de-DE"/>
        </w:rPr>
        <w:t xml:space="preserve"> </w:t>
      </w:r>
      <w:r>
        <w:rPr>
          <w:lang w:val="de-DE"/>
        </w:rPr>
        <w:t>(</w:t>
      </w:r>
      <w:r w:rsidRPr="00C8266A">
        <w:rPr>
          <w:lang w:val="de-DE"/>
        </w:rPr>
        <w:t xml:space="preserve">IMT Far Wall / untere Wand) oder nach </w:t>
      </w:r>
      <w:r w:rsidRPr="00C8266A">
        <w:rPr>
          <w:color w:val="FF0000"/>
          <w:lang w:val="de-DE"/>
        </w:rPr>
        <w:t>links</w:t>
      </w:r>
      <w:r w:rsidRPr="00C8266A">
        <w:rPr>
          <w:lang w:val="de-DE"/>
        </w:rPr>
        <w:t xml:space="preserve"> (IMT Near Wall / obere Wand). Der Kurvenverlauf ist </w:t>
      </w:r>
      <w:r w:rsidRPr="00C8266A">
        <w:rPr>
          <w:color w:val="FF0000"/>
          <w:lang w:val="de-DE"/>
        </w:rPr>
        <w:t>rot</w:t>
      </w:r>
      <w:r w:rsidRPr="00C8266A">
        <w:rPr>
          <w:lang w:val="de-DE"/>
        </w:rPr>
        <w:t>, solange sich die Länge nicht (gegenüber der Kalibrierung)</w:t>
      </w:r>
      <w:r>
        <w:rPr>
          <w:lang w:val="de-DE"/>
        </w:rPr>
        <w:t xml:space="preserve"> </w:t>
      </w:r>
      <w:r w:rsidRPr="00C8266A">
        <w:rPr>
          <w:lang w:val="de-DE"/>
        </w:rPr>
        <w:t>in den IMT-Messgrenzen befindet.</w:t>
      </w:r>
      <w:r w:rsidRPr="007347F2">
        <w:rPr>
          <w:color w:val="00B050"/>
          <w:lang w:val="de-DE"/>
        </w:rPr>
        <w:t xml:space="preserve"> Er wird grün</w:t>
      </w:r>
      <w:r w:rsidRPr="00C8266A">
        <w:rPr>
          <w:lang w:val="de-DE"/>
        </w:rPr>
        <w:t>, wenn sich der Kurvenverlauf in diesen Grenzen befindet.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Wenn der Kurvenverlauf grün ist, können Sie </w:t>
      </w:r>
      <w:r>
        <w:rPr>
          <w:color w:val="FF0000"/>
          <w:lang w:val="de-DE"/>
        </w:rPr>
        <w:t>die</w:t>
      </w:r>
      <w:r w:rsidRPr="00C8266A">
        <w:rPr>
          <w:color w:val="FF0000"/>
          <w:lang w:val="de-DE"/>
        </w:rPr>
        <w:t xml:space="preserve"> Maus</w:t>
      </w:r>
      <w:r>
        <w:rPr>
          <w:color w:val="FF0000"/>
          <w:lang w:val="de-DE"/>
        </w:rPr>
        <w:t>taste</w:t>
      </w:r>
      <w:r w:rsidRPr="00C8266A">
        <w:rPr>
          <w:color w:val="FF0000"/>
          <w:lang w:val="de-DE"/>
        </w:rPr>
        <w:t xml:space="preserve"> loslassen</w:t>
      </w:r>
      <w:r w:rsidRPr="00C8266A">
        <w:rPr>
          <w:lang w:val="de-DE"/>
        </w:rPr>
        <w:t>. Die Messung wird auf der Wand materialisiert und die verschiedenen entsprechenden Werte werden in der Tabelle de</w:t>
      </w:r>
      <w:r>
        <w:rPr>
          <w:lang w:val="de-DE"/>
        </w:rPr>
        <w:t>s Felds</w:t>
      </w:r>
      <w:r w:rsidRPr="00C8266A">
        <w:rPr>
          <w:lang w:val="de-DE"/>
        </w:rPr>
        <w:t xml:space="preserve"> „Messungen“ angezeigt.</w:t>
      </w:r>
    </w:p>
    <w:p w:rsidR="00EA22D7" w:rsidRPr="00C8266A" w:rsidRDefault="00EA22D7">
      <w:pPr>
        <w:rPr>
          <w:lang w:val="de-DE"/>
        </w:rPr>
      </w:pP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br w:type="page"/>
      </w:r>
      <w:r>
        <w:rPr>
          <w:lang w:val="de-DE"/>
        </w:rPr>
        <w:t>„patientCreate“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426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Erstellen eines Patienten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Nach Ihrem Einloggen als IntimaMedia.com-Benutzer wird der Empfangsbildschirm Patient angezeigt; Sie können beginnen, wenn nötig direkt einen neuen Patienten zu erstellen.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 xml:space="preserve">Wenn Sie jedoch auf einen Patienten der Liste links geklickt haben, erscheinen die Eingabezonen dieses Patienten im Modus „Anzeige“. Sie müssen auf </w:t>
      </w:r>
      <w:r w:rsidRPr="00C8266A">
        <w:rPr>
          <w:color w:val="F2F2F2"/>
          <w:highlight w:val="red"/>
          <w:lang w:val="de-DE"/>
        </w:rPr>
        <w:t>Erstellung eines Patienten</w:t>
      </w:r>
      <w:r w:rsidRPr="00C8266A">
        <w:rPr>
          <w:lang w:val="de-DE"/>
        </w:rPr>
        <w:t xml:space="preserve"> klicken, um wieder in den Erstellungsmodus zurückzukehren.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Sie müssen mindestens alle mit einem roten Sternchen gekennzeichneten Zonen ausfüllen, um Ihren Patienten erstellen zu können. Das Geburts- und Wohnortland hat eine Wirkung auf die Erzeugung des Berichts und den Vergleich der Messungen mit den zur Verfügung stehenden Diagrammen.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Die Erstellung eines neuen Patienten erstellt auch einen ersten Termin a</w:t>
      </w:r>
      <w:r>
        <w:rPr>
          <w:lang w:val="de-DE"/>
        </w:rPr>
        <w:t>m</w:t>
      </w:r>
      <w:r w:rsidRPr="00C8266A">
        <w:rPr>
          <w:lang w:val="de-DE"/>
        </w:rPr>
        <w:t xml:space="preserve"> angegebenen Datum in „</w:t>
      </w:r>
      <w:r w:rsidRPr="00C8266A">
        <w:rPr>
          <w:color w:val="FF0000"/>
          <w:lang w:val="de-DE"/>
        </w:rPr>
        <w:t>Besuchsdatum</w:t>
      </w:r>
      <w:r w:rsidRPr="00C8266A">
        <w:rPr>
          <w:lang w:val="de-DE"/>
        </w:rPr>
        <w:t>“ (voreingestellt das Datum des Tages).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12"/>
        </w:numPr>
        <w:rPr>
          <w:lang w:val="de-DE"/>
        </w:rPr>
      </w:pPr>
      <w:r w:rsidRPr="00C8266A">
        <w:rPr>
          <w:lang w:val="de-DE"/>
        </w:rPr>
        <w:t>Die „</w:t>
      </w:r>
      <w:r w:rsidRPr="00C8266A">
        <w:rPr>
          <w:color w:val="FF0000"/>
          <w:lang w:val="de-DE"/>
        </w:rPr>
        <w:t>Patienten-ID</w:t>
      </w:r>
      <w:r w:rsidRPr="00C8266A">
        <w:rPr>
          <w:lang w:val="de-DE"/>
        </w:rPr>
        <w:t>“ ist ein Einzelcode, der jedem Patienten vom System zugewiesen wird. Sie können ihn verwenden, um Patienten zu identifizieren, deren Identität nicht bekannt ist oder nicht eingegeben werden kann.</w:t>
      </w:r>
    </w:p>
    <w:p w:rsidR="00EA22D7" w:rsidRPr="00C8266A" w:rsidRDefault="00EA22D7">
      <w:pPr>
        <w:rPr>
          <w:lang w:val="de-DE"/>
        </w:rPr>
      </w:pP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br w:type="page"/>
      </w:r>
      <w:r>
        <w:rPr>
          <w:lang w:val="de-DE"/>
        </w:rPr>
        <w:t>„patientData“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b/>
          <w:lang w:val="de-DE"/>
        </w:rPr>
      </w:pPr>
      <w:r w:rsidRPr="00C8266A">
        <w:rPr>
          <w:b/>
          <w:lang w:val="de-DE"/>
        </w:rPr>
        <w:t xml:space="preserve">Patientenakte 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b/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10"/>
        </w:numPr>
        <w:rPr>
          <w:lang w:val="de-DE"/>
        </w:rPr>
      </w:pPr>
      <w:r w:rsidRPr="00C8266A">
        <w:rPr>
          <w:lang w:val="de-DE"/>
        </w:rPr>
        <w:t>Tragen Sie auf jedem Bildschirm der Akte die Informationen ein, über die Sie verfügen, und gehen Sie mit Hilfe der Schaltflächen unten am Bildschirm zum nächsten Bildschirm über.</w:t>
      </w:r>
    </w:p>
    <w:p w:rsidR="00EA22D7" w:rsidRPr="00C8266A" w:rsidRDefault="00EA22D7" w:rsidP="0091373C">
      <w:pPr>
        <w:pStyle w:val="ListBullet"/>
        <w:numPr>
          <w:ilvl w:val="0"/>
          <w:numId w:val="10"/>
        </w:numPr>
        <w:rPr>
          <w:lang w:val="de-DE"/>
        </w:rPr>
      </w:pPr>
      <w:r w:rsidRPr="00C8266A">
        <w:rPr>
          <w:lang w:val="de-DE"/>
        </w:rPr>
        <w:t xml:space="preserve">Nachdem alles nach Ihren Wünschen ausgefüllt ist, können Sie zur </w:t>
      </w:r>
      <w:r>
        <w:rPr>
          <w:lang w:val="de-DE"/>
        </w:rPr>
        <w:t>Erfassung</w:t>
      </w:r>
      <w:r w:rsidRPr="00C8266A">
        <w:rPr>
          <w:lang w:val="de-DE"/>
        </w:rPr>
        <w:t xml:space="preserve"> übergehen, indem Sie auf die Option des Menüs </w:t>
      </w:r>
      <w:r w:rsidRPr="00C8266A">
        <w:rPr>
          <w:highlight w:val="lightGray"/>
          <w:lang w:val="de-DE"/>
        </w:rPr>
        <w:t>Erfassen</w:t>
      </w:r>
      <w:r w:rsidRPr="00C8266A">
        <w:rPr>
          <w:lang w:val="de-DE"/>
        </w:rPr>
        <w:t xml:space="preserve"> klicken.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360"/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360"/>
        <w:jc w:val="center"/>
        <w:rPr>
          <w:lang w:val="de-DE"/>
        </w:rPr>
      </w:pPr>
      <w:r w:rsidRPr="00455D35">
        <w:rPr>
          <w:highlight w:val="magenta"/>
          <w:lang w:val="de-DE"/>
        </w:rPr>
        <w:t>WICHTIG</w:t>
      </w: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lang w:val="de-DE"/>
        </w:rPr>
      </w:pPr>
      <w:r w:rsidRPr="00C8266A">
        <w:rPr>
          <w:lang w:val="de-DE"/>
        </w:rPr>
        <w:t xml:space="preserve">Bitte lesen, bevor Sie den Streckenverlauf weiter verfolgen: Achten Sie auf die </w:t>
      </w:r>
      <w:r w:rsidRPr="00C8266A">
        <w:rPr>
          <w:color w:val="FF0000"/>
          <w:lang w:val="de-DE"/>
        </w:rPr>
        <w:t>Verriegelung der Patientenakte!</w:t>
      </w: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 w:hanging="360"/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lang w:val="de-DE"/>
        </w:rPr>
      </w:pPr>
      <w:r w:rsidRPr="00C8266A">
        <w:rPr>
          <w:lang w:val="de-DE"/>
        </w:rPr>
        <w:t xml:space="preserve">Wenn Sie einen neuen Termin für einen Patienten erstellt haben, bleibt, </w:t>
      </w:r>
      <w:r w:rsidRPr="00C8266A">
        <w:rPr>
          <w:b/>
          <w:lang w:val="de-DE"/>
        </w:rPr>
        <w:t>solange Sie diesen Termin nicht verlassen haben</w:t>
      </w:r>
      <w:r w:rsidRPr="00C8266A">
        <w:rPr>
          <w:lang w:val="de-DE"/>
        </w:rPr>
        <w:t xml:space="preserve">, alles verfügbar, Sie können sich beliebig in allen Etappen bewegen (Sie können auch die Patientenakte ändern, </w:t>
      </w:r>
      <w:r w:rsidRPr="00C8266A">
        <w:rPr>
          <w:b/>
          <w:lang w:val="de-DE"/>
        </w:rPr>
        <w:t>nachdem</w:t>
      </w:r>
      <w:r w:rsidRPr="00C8266A">
        <w:rPr>
          <w:lang w:val="de-DE"/>
        </w:rPr>
        <w:t xml:space="preserve"> Sie Erfassungen und Messungen vorgenommen haben).</w:t>
      </w:r>
      <w:r w:rsidRPr="00C8266A">
        <w:rPr>
          <w:lang w:val="de-DE"/>
        </w:rPr>
        <w:br/>
      </w:r>
    </w:p>
    <w:p w:rsidR="00EA22D7" w:rsidRPr="00C8266A" w:rsidRDefault="00EA22D7" w:rsidP="00D22B18">
      <w:pPr>
        <w:pStyle w:val="ListBulle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lang w:val="de-DE"/>
        </w:rPr>
      </w:pPr>
      <w:r w:rsidRPr="00C8266A">
        <w:rPr>
          <w:lang w:val="de-DE"/>
        </w:rPr>
        <w:t xml:space="preserve">Solange Sie </w:t>
      </w:r>
      <w:r w:rsidRPr="00C8266A">
        <w:rPr>
          <w:b/>
          <w:lang w:val="de-DE"/>
        </w:rPr>
        <w:t>kein Bild einer Gefäßregion zugewiesen haben</w:t>
      </w:r>
      <w:r w:rsidRPr="00C8266A">
        <w:rPr>
          <w:lang w:val="de-DE"/>
        </w:rPr>
        <w:t xml:space="preserve"> (Etappe „Erfassen“), können Sie auch Ihren Termin verlassen und später wieder zurückkommen, um ihn zu </w:t>
      </w:r>
      <w:r w:rsidRPr="00C8266A">
        <w:rPr>
          <w:b/>
          <w:lang w:val="de-DE"/>
        </w:rPr>
        <w:t>vervollständigen oder zu ändern</w:t>
      </w:r>
      <w:r w:rsidRPr="00C8266A">
        <w:rPr>
          <w:lang w:val="de-DE"/>
        </w:rPr>
        <w:t xml:space="preserve"> (damit Sie z. B. einen Termin vorbereiten können).</w:t>
      </w:r>
      <w:r w:rsidRPr="00C8266A">
        <w:rPr>
          <w:lang w:val="de-DE"/>
        </w:rPr>
        <w:br/>
      </w:r>
    </w:p>
    <w:p w:rsidR="00EA22D7" w:rsidRPr="00C8266A" w:rsidRDefault="00EA22D7" w:rsidP="00D22B18">
      <w:pPr>
        <w:pStyle w:val="ListBulle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 w:hanging="426"/>
        <w:rPr>
          <w:lang w:val="de-DE"/>
        </w:rPr>
      </w:pPr>
      <w:r w:rsidRPr="00C8266A">
        <w:rPr>
          <w:lang w:val="de-DE"/>
        </w:rPr>
        <w:t xml:space="preserve">Wenn Sie </w:t>
      </w:r>
      <w:r w:rsidRPr="00C8266A">
        <w:rPr>
          <w:color w:val="FF0000"/>
          <w:lang w:val="de-DE"/>
        </w:rPr>
        <w:t>jedoch</w:t>
      </w:r>
      <w:r w:rsidRPr="00C8266A">
        <w:rPr>
          <w:lang w:val="de-DE"/>
        </w:rPr>
        <w:t xml:space="preserve"> eine Akte / einen Termin verlassen, </w:t>
      </w:r>
      <w:r w:rsidRPr="00C8266A">
        <w:rPr>
          <w:b/>
          <w:lang w:val="de-DE"/>
        </w:rPr>
        <w:t>nachdem Sie</w:t>
      </w:r>
      <w:r w:rsidRPr="00C8266A">
        <w:rPr>
          <w:lang w:val="de-DE"/>
        </w:rPr>
        <w:t xml:space="preserve"> mindestens ein Bild einer Gefäßregion </w:t>
      </w:r>
      <w:r w:rsidRPr="00C8266A">
        <w:rPr>
          <w:b/>
          <w:lang w:val="de-DE"/>
        </w:rPr>
        <w:t>zugewiesen haben</w:t>
      </w:r>
      <w:r w:rsidRPr="00C8266A">
        <w:rPr>
          <w:lang w:val="de-DE"/>
        </w:rPr>
        <w:t xml:space="preserve">, wird der Termin als abgeschlossen betrachtet: die Patientenakte ist sichtbar, aber </w:t>
      </w:r>
      <w:r w:rsidRPr="00C8266A">
        <w:rPr>
          <w:b/>
          <w:lang w:val="de-DE"/>
        </w:rPr>
        <w:t>verriegelt</w:t>
      </w:r>
      <w:r w:rsidRPr="00C8266A">
        <w:rPr>
          <w:lang w:val="de-DE"/>
        </w:rPr>
        <w:t xml:space="preserve">, </w:t>
      </w:r>
      <w:r w:rsidRPr="00C8266A">
        <w:rPr>
          <w:b/>
          <w:lang w:val="de-DE"/>
        </w:rPr>
        <w:t>die Erfassung ist blockiert</w:t>
      </w:r>
      <w:r w:rsidRPr="00C8266A">
        <w:rPr>
          <w:lang w:val="de-DE"/>
        </w:rPr>
        <w:t xml:space="preserve"> (die Etappe </w:t>
      </w:r>
      <w:r w:rsidRPr="00C8266A">
        <w:rPr>
          <w:color w:val="FF0000"/>
          <w:lang w:val="de-DE"/>
        </w:rPr>
        <w:t>Erfassen</w:t>
      </w:r>
      <w:r w:rsidRPr="00C8266A">
        <w:rPr>
          <w:lang w:val="de-DE"/>
        </w:rPr>
        <w:t xml:space="preserve"> wird zu </w:t>
      </w:r>
      <w:r w:rsidRPr="00C8266A">
        <w:rPr>
          <w:color w:val="FF0000"/>
          <w:lang w:val="de-DE"/>
        </w:rPr>
        <w:t>Anzeigen</w:t>
      </w:r>
      <w:r w:rsidRPr="00C8266A">
        <w:rPr>
          <w:lang w:val="de-DE"/>
        </w:rPr>
        <w:t>). Sie können allerdings Messungen auf den zugewiesenen Bildern vornehmen und Berichte erstellen.</w:t>
      </w:r>
    </w:p>
    <w:p w:rsidR="00EA22D7" w:rsidRPr="00C8266A" w:rsidRDefault="00EA22D7">
      <w:pPr>
        <w:rPr>
          <w:lang w:val="de-DE"/>
        </w:rPr>
      </w:pPr>
    </w:p>
    <w:p w:rsidR="00EA22D7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F627E8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„patientSearch“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Auswahl eines Patienten / Auswahl oder Erstellung eines Termins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Bei der Ankunft auf dem Empfangsbildschirm „Patient“ können Sie: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9"/>
        </w:numPr>
        <w:rPr>
          <w:lang w:val="de-DE"/>
        </w:rPr>
      </w:pPr>
      <w:r w:rsidRPr="00C8266A">
        <w:rPr>
          <w:lang w:val="de-DE"/>
        </w:rPr>
        <w:t xml:space="preserve">Entweder mit einem </w:t>
      </w:r>
      <w:r w:rsidRPr="00C8266A">
        <w:rPr>
          <w:color w:val="FF0000"/>
          <w:lang w:val="de-DE"/>
        </w:rPr>
        <w:t>vorhandenen Patienten</w:t>
      </w:r>
      <w:r w:rsidRPr="00C8266A">
        <w:rPr>
          <w:lang w:val="de-DE"/>
        </w:rPr>
        <w:t xml:space="preserve"> arbeiten (linker Teil des Bildschirms), indem Sie auf die entsprechende Zeile der Liste klicken,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9"/>
        </w:numPr>
        <w:ind w:left="426" w:hanging="426"/>
        <w:rPr>
          <w:lang w:val="de-DE"/>
        </w:rPr>
      </w:pPr>
      <w:r w:rsidRPr="00C8266A">
        <w:rPr>
          <w:lang w:val="de-DE"/>
        </w:rPr>
        <w:t xml:space="preserve">Oder </w:t>
      </w:r>
      <w:r w:rsidRPr="00C8266A">
        <w:rPr>
          <w:color w:val="FF0000"/>
          <w:lang w:val="de-DE"/>
        </w:rPr>
        <w:t>einen neuen Patienten erstellen</w:t>
      </w:r>
      <w:r w:rsidRPr="00C8266A">
        <w:rPr>
          <w:lang w:val="de-DE"/>
        </w:rPr>
        <w:t xml:space="preserve"> (rechter Teil des Bildschirms). Klicken Sie auf die Schaltfläche „Fortsetzung“, um Hilfe für diesen Fall zu erhalten.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9"/>
        </w:numPr>
        <w:ind w:left="426" w:hanging="426"/>
        <w:rPr>
          <w:lang w:val="de-DE"/>
        </w:rPr>
      </w:pPr>
      <w:r w:rsidRPr="00C8266A">
        <w:rPr>
          <w:lang w:val="de-DE"/>
        </w:rPr>
        <w:t xml:space="preserve">Sie können einen vorhandenen Patienten auswählen, indem Sie in der Liste auf seinen Namen klicken oder die Schaltfläche </w:t>
      </w:r>
      <w:r w:rsidRPr="00784D52">
        <w:rPr>
          <w:color w:val="FFFFFF"/>
          <w:highlight w:val="red"/>
          <w:lang w:val="de-DE"/>
        </w:rPr>
        <w:t>Suchen</w:t>
      </w:r>
      <w:r w:rsidRPr="00C8266A">
        <w:rPr>
          <w:lang w:val="de-DE"/>
        </w:rPr>
        <w:t xml:space="preserve"> verwenden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9"/>
        </w:numPr>
        <w:ind w:left="426" w:hanging="426"/>
        <w:rPr>
          <w:lang w:val="de-DE"/>
        </w:rPr>
      </w:pPr>
      <w:r w:rsidRPr="00C8266A">
        <w:rPr>
          <w:lang w:val="de-DE"/>
        </w:rPr>
        <w:t>Nachdem Sie einen Patienten ausgewählt haben, erscheinen seine Daten im rechten</w:t>
      </w:r>
      <w:r>
        <w:rPr>
          <w:lang w:val="de-DE"/>
        </w:rPr>
        <w:t xml:space="preserve"> Teil des Bildschirms, folgende</w:t>
      </w:r>
      <w:r w:rsidRPr="00C8266A">
        <w:rPr>
          <w:lang w:val="de-DE"/>
        </w:rPr>
        <w:t xml:space="preserve"> Schaltflächen werden angezeigt: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hanging="360"/>
        <w:rPr>
          <w:color w:val="FF0000"/>
          <w:lang w:val="de-DE"/>
        </w:rPr>
      </w:pPr>
      <w:r w:rsidRPr="00784D52">
        <w:rPr>
          <w:color w:val="FFFFFF"/>
          <w:highlight w:val="red"/>
          <w:lang w:val="de-DE"/>
        </w:rPr>
        <w:t>Einen neuen Termin erstellen</w:t>
      </w:r>
      <w:r w:rsidRPr="00C8266A">
        <w:rPr>
          <w:color w:val="FF0000"/>
          <w:lang w:val="de-DE"/>
        </w:rPr>
        <w:tab/>
      </w:r>
      <w:r w:rsidRPr="00C8266A">
        <w:rPr>
          <w:color w:val="FF0000"/>
          <w:lang w:val="de-DE"/>
        </w:rPr>
        <w:tab/>
      </w:r>
      <w:r w:rsidRPr="00784D52">
        <w:rPr>
          <w:color w:val="FFFFFF"/>
          <w:highlight w:val="red"/>
          <w:lang w:val="de-DE"/>
        </w:rPr>
        <w:t>Einen Termin auswählen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1776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color w:val="FF0000"/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color w:val="FF0000"/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lang w:val="de-DE"/>
        </w:rPr>
      </w:pPr>
      <w:r w:rsidRPr="00C8266A">
        <w:rPr>
          <w:color w:val="FF0000"/>
          <w:lang w:val="de-DE"/>
        </w:rPr>
        <w:t>„Einen neuen Termin erstellen“</w:t>
      </w:r>
      <w:r w:rsidRPr="00C8266A">
        <w:rPr>
          <w:lang w:val="de-DE"/>
        </w:rPr>
        <w:t xml:space="preserve"> erstellt einen Termin am angegebenen Datum im Feld „Besuchsdatum“ und springt automatisch zum nächsten Bildschirm weiter („Atherosklerose-Risikofaktoren“).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„</w:t>
      </w:r>
      <w:r w:rsidRPr="00C8266A">
        <w:rPr>
          <w:color w:val="FF0000"/>
          <w:lang w:val="de-DE"/>
        </w:rPr>
        <w:t>Einen Termin auswählen</w:t>
      </w:r>
      <w:r w:rsidRPr="00C8266A">
        <w:rPr>
          <w:lang w:val="de-DE"/>
        </w:rPr>
        <w:t xml:space="preserve">“ zeigt die Liste der </w:t>
      </w:r>
      <w:r w:rsidRPr="00C8266A">
        <w:rPr>
          <w:color w:val="FF0000"/>
          <w:lang w:val="de-DE"/>
        </w:rPr>
        <w:t>vergangenen Termine</w:t>
      </w:r>
      <w:r w:rsidRPr="00C8266A">
        <w:rPr>
          <w:lang w:val="de-DE"/>
        </w:rPr>
        <w:t xml:space="preserve"> (es wurden Bilder einer Gefäßregion zugewiesen und diese wird angezeigt) oder der </w:t>
      </w:r>
      <w:r w:rsidRPr="00C8266A">
        <w:rPr>
          <w:color w:val="FF0000"/>
          <w:lang w:val="de-DE"/>
        </w:rPr>
        <w:t xml:space="preserve">laufenden Termine </w:t>
      </w:r>
      <w:r w:rsidRPr="00C8266A">
        <w:rPr>
          <w:lang w:val="de-DE"/>
        </w:rPr>
        <w:t>(nur das Datum erscheint) an. Nach der Auswahl erscheint folgender Bildschirm.</w:t>
      </w: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752323">
      <w:pPr>
        <w:rPr>
          <w:lang w:val="de-DE"/>
        </w:rPr>
      </w:pPr>
      <w:r>
        <w:rPr>
          <w:lang w:val="de-DE"/>
        </w:rPr>
        <w:br w:type="page"/>
        <w:t>„patientTab“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Registerkarte Patienten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9"/>
        </w:numPr>
        <w:rPr>
          <w:lang w:val="de-DE"/>
        </w:rPr>
      </w:pPr>
      <w:r w:rsidRPr="00C8266A">
        <w:rPr>
          <w:lang w:val="de-DE"/>
        </w:rPr>
        <w:t xml:space="preserve">Die Registerkarten in Form eines mit Pfeilen </w:t>
      </w:r>
      <w:r w:rsidRPr="00C8266A">
        <w:rPr>
          <w:color w:val="FF0000"/>
          <w:lang w:val="de-DE"/>
        </w:rPr>
        <w:t>markierten Streckenverlaufs</w:t>
      </w:r>
      <w:r w:rsidRPr="00C8266A">
        <w:rPr>
          <w:lang w:val="de-DE"/>
        </w:rPr>
        <w:t xml:space="preserve"> stehen zur Verfügung, sobald ein Termin erstellt oder ausgewählt wird. Mit ihrer Hilfe können Sie direkt auf einen der Bildschirme der Patientenakte zugreifen.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9"/>
        </w:numPr>
        <w:rPr>
          <w:lang w:val="de-DE"/>
        </w:rPr>
      </w:pPr>
      <w:r w:rsidRPr="00C8266A">
        <w:rPr>
          <w:lang w:val="de-DE"/>
        </w:rPr>
        <w:t xml:space="preserve">Sie können sich auch mit </w:t>
      </w:r>
      <w:r w:rsidRPr="00C8266A">
        <w:rPr>
          <w:color w:val="FF0000"/>
          <w:lang w:val="de-DE"/>
        </w:rPr>
        <w:t>Links</w:t>
      </w:r>
      <w:r w:rsidRPr="00C8266A">
        <w:rPr>
          <w:lang w:val="de-DE"/>
        </w:rPr>
        <w:t xml:space="preserve"> über den mit Pfeilen markierten Streckenverlauf vom einen zum andern Bildschirm bewegen: auf untenstehen</w:t>
      </w:r>
      <w:r>
        <w:rPr>
          <w:lang w:val="de-DE"/>
        </w:rPr>
        <w:t>dem Beispiel können Sie auf den Bildschirm</w:t>
      </w:r>
      <w:r w:rsidRPr="00C8266A">
        <w:rPr>
          <w:lang w:val="de-DE"/>
        </w:rPr>
        <w:t xml:space="preserve"> vor und nach dem aktuellen Bildschirm „Persönliche Anamnese</w:t>
      </w:r>
      <w:r>
        <w:rPr>
          <w:lang w:val="de-DE"/>
        </w:rPr>
        <w:t>“ gehen</w:t>
      </w:r>
      <w:r w:rsidRPr="00C8266A">
        <w:rPr>
          <w:lang w:val="de-DE"/>
        </w:rPr>
        <w:t>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9"/>
        </w:numPr>
        <w:pBdr>
          <w:top w:val="single" w:sz="4" w:space="1" w:color="auto"/>
        </w:pBdr>
        <w:rPr>
          <w:lang w:val="de-DE"/>
        </w:rPr>
      </w:pPr>
      <w:r>
        <w:rPr>
          <w:lang w:val="de-DE"/>
        </w:rPr>
        <w:t xml:space="preserve">Sie können zum Bildschirm „Patientenakte“ zurückkehren, </w:t>
      </w:r>
      <w:r w:rsidRPr="00784D52">
        <w:rPr>
          <w:color w:val="FF0000"/>
          <w:lang w:val="de-DE"/>
        </w:rPr>
        <w:t>ohne den aktuellen Termin zu verlassen</w:t>
      </w:r>
      <w:r>
        <w:rPr>
          <w:lang w:val="de-DE"/>
        </w:rPr>
        <w:t>, um z. B. die Basisdaten des Patienten einzusehen.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Link, der zum vorhergehenden Bildschirm führt</w:t>
      </w:r>
      <w:r w:rsidRPr="00C8266A">
        <w:rPr>
          <w:lang w:val="de-DE"/>
        </w:rPr>
        <w:tab/>
      </w:r>
      <w:r w:rsidRPr="00C8266A">
        <w:rPr>
          <w:lang w:val="de-DE"/>
        </w:rPr>
        <w:tab/>
        <w:t>Link, der zum folgenden Bildschirm führt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Atherosklerose-Risikofaktoren</w:t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</w:r>
      <w:r w:rsidRPr="00C8266A">
        <w:rPr>
          <w:lang w:val="de-DE"/>
        </w:rPr>
        <w:tab/>
        <w:t>Familiäre Anamnese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784D52">
        <w:rPr>
          <w:highlight w:val="lightGray"/>
          <w:lang w:val="de-DE"/>
        </w:rPr>
        <w:t>Patientenakte</w:t>
      </w:r>
      <w:r w:rsidRPr="00784D52">
        <w:rPr>
          <w:highlight w:val="lightGray"/>
          <w:lang w:val="de-DE"/>
        </w:rPr>
        <w:tab/>
        <w:t>Atherosklerose-Risikofaktoren</w:t>
      </w:r>
      <w:r w:rsidRPr="00C8266A">
        <w:rPr>
          <w:lang w:val="de-DE"/>
        </w:rPr>
        <w:tab/>
      </w:r>
      <w:r w:rsidRPr="00784D52">
        <w:rPr>
          <w:highlight w:val="darkRed"/>
          <w:lang w:val="de-DE"/>
        </w:rPr>
        <w:t>Persönliche Anamnese</w:t>
      </w:r>
      <w:r w:rsidRPr="00C8266A">
        <w:rPr>
          <w:lang w:val="de-DE"/>
        </w:rPr>
        <w:tab/>
      </w:r>
      <w:r w:rsidRPr="00784D52">
        <w:rPr>
          <w:highlight w:val="lightGray"/>
          <w:lang w:val="de-DE"/>
        </w:rPr>
        <w:t>Familiäre Anamnese</w:t>
      </w:r>
      <w:r w:rsidRPr="00784D52">
        <w:rPr>
          <w:highlight w:val="lightGray"/>
          <w:lang w:val="de-DE"/>
        </w:rPr>
        <w:tab/>
        <w:t>Herz-Kreislauf-Untersuchung</w:t>
      </w:r>
      <w:r w:rsidRPr="00784D52">
        <w:rPr>
          <w:highlight w:val="lightGray"/>
          <w:lang w:val="de-DE"/>
        </w:rPr>
        <w:tab/>
        <w:t>Behandlungen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„physicianMenu“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Hauptmenü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8"/>
        </w:numPr>
        <w:rPr>
          <w:lang w:val="de-DE"/>
        </w:rPr>
      </w:pPr>
      <w:r w:rsidRPr="00C8266A">
        <w:rPr>
          <w:color w:val="FF0000"/>
          <w:lang w:val="de-DE"/>
        </w:rPr>
        <w:t>Patient</w:t>
      </w:r>
      <w:r w:rsidRPr="00C8266A">
        <w:rPr>
          <w:lang w:val="de-DE"/>
        </w:rPr>
        <w:t xml:space="preserve">: Auswahl oder Erstellung des Patienten, Auswahl oder Erstellung eines Termins, </w:t>
      </w:r>
      <w:r>
        <w:rPr>
          <w:lang w:val="de-DE"/>
        </w:rPr>
        <w:t>Eingabe</w:t>
      </w:r>
      <w:r w:rsidRPr="00C8266A">
        <w:rPr>
          <w:lang w:val="de-DE"/>
        </w:rPr>
        <w:t xml:space="preserve"> der Informationen der Patientenakte.</w:t>
      </w:r>
    </w:p>
    <w:p w:rsidR="00EA22D7" w:rsidRPr="00C8266A" w:rsidRDefault="00EA22D7" w:rsidP="0091373C">
      <w:pPr>
        <w:pStyle w:val="ListBullet"/>
        <w:numPr>
          <w:ilvl w:val="0"/>
          <w:numId w:val="8"/>
        </w:numPr>
        <w:rPr>
          <w:lang w:val="de-DE"/>
        </w:rPr>
      </w:pPr>
      <w:r w:rsidRPr="00C8266A">
        <w:rPr>
          <w:color w:val="FF0000"/>
          <w:lang w:val="de-DE"/>
        </w:rPr>
        <w:t>Erfassung</w:t>
      </w:r>
      <w:r w:rsidRPr="00C8266A">
        <w:rPr>
          <w:lang w:val="de-DE"/>
        </w:rPr>
        <w:t>: Import (von der Festplatte oder von Ihrer UItraschallsonde) von Bildern und Zuweisung zu den entsprechenden Gefäßregionen</w:t>
      </w:r>
      <w:r>
        <w:rPr>
          <w:lang w:val="de-DE"/>
        </w:rPr>
        <w:t>.</w:t>
      </w:r>
    </w:p>
    <w:p w:rsidR="00EA22D7" w:rsidRPr="00C8266A" w:rsidRDefault="00EA22D7" w:rsidP="0091373C">
      <w:pPr>
        <w:pStyle w:val="ListBullet"/>
        <w:numPr>
          <w:ilvl w:val="0"/>
          <w:numId w:val="8"/>
        </w:numPr>
        <w:rPr>
          <w:lang w:val="de-DE"/>
        </w:rPr>
      </w:pPr>
      <w:r w:rsidRPr="00C8266A">
        <w:rPr>
          <w:color w:val="FF0000"/>
          <w:lang w:val="de-DE"/>
        </w:rPr>
        <w:t>Messungen</w:t>
      </w:r>
      <w:r w:rsidRPr="00C8266A">
        <w:rPr>
          <w:lang w:val="de-DE"/>
        </w:rPr>
        <w:t>: Durchführung der Messungen</w:t>
      </w:r>
      <w:r>
        <w:rPr>
          <w:lang w:val="de-DE"/>
        </w:rPr>
        <w:t xml:space="preserve"> von </w:t>
      </w:r>
      <w:r w:rsidRPr="00C8266A">
        <w:rPr>
          <w:lang w:val="de-DE"/>
        </w:rPr>
        <w:t>IMT, Entfernung und Fläche auf den verfügbaren Bildern</w:t>
      </w:r>
      <w:r>
        <w:rPr>
          <w:lang w:val="de-DE"/>
        </w:rPr>
        <w:t>.</w:t>
      </w:r>
    </w:p>
    <w:p w:rsidR="00EA22D7" w:rsidRPr="00C8266A" w:rsidRDefault="00EA22D7" w:rsidP="0091373C">
      <w:pPr>
        <w:pStyle w:val="ListBullet"/>
        <w:numPr>
          <w:ilvl w:val="0"/>
          <w:numId w:val="8"/>
        </w:numPr>
        <w:rPr>
          <w:lang w:val="de-DE"/>
        </w:rPr>
      </w:pPr>
      <w:r w:rsidRPr="00C8266A">
        <w:rPr>
          <w:color w:val="FF0000"/>
          <w:lang w:val="de-DE"/>
        </w:rPr>
        <w:t>Bericht</w:t>
      </w:r>
      <w:r w:rsidRPr="00C8266A">
        <w:rPr>
          <w:lang w:val="de-DE"/>
        </w:rPr>
        <w:t xml:space="preserve">: </w:t>
      </w:r>
      <w:r>
        <w:rPr>
          <w:lang w:val="de-DE"/>
        </w:rPr>
        <w:t>Erstellung</w:t>
      </w:r>
      <w:r w:rsidRPr="00C8266A">
        <w:rPr>
          <w:lang w:val="de-DE"/>
        </w:rPr>
        <w:t xml:space="preserve"> des Protokolls, Erzeugung des Messberichts, </w:t>
      </w:r>
      <w:r>
        <w:rPr>
          <w:lang w:val="de-DE"/>
        </w:rPr>
        <w:t>V</w:t>
      </w:r>
      <w:r w:rsidRPr="00C8266A">
        <w:rPr>
          <w:lang w:val="de-DE"/>
        </w:rPr>
        <w:t>ersand per E-Mail an die gewünschten Empfänger.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Mit der Option </w:t>
      </w:r>
      <w:r w:rsidRPr="00C8266A">
        <w:rPr>
          <w:color w:val="FF0000"/>
          <w:lang w:val="de-DE"/>
        </w:rPr>
        <w:t>Profil</w:t>
      </w:r>
      <w:r w:rsidRPr="00C8266A">
        <w:rPr>
          <w:lang w:val="de-DE"/>
        </w:rPr>
        <w:t xml:space="preserve"> können Sie Ihr Konto aktualisieren, Ihre Transaktionshistorien einsehen und Ihre Parameter einstellen.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Die Option </w:t>
      </w:r>
      <w:r w:rsidRPr="00C8266A">
        <w:rPr>
          <w:color w:val="FF0000"/>
          <w:lang w:val="de-DE"/>
        </w:rPr>
        <w:t>Erfassen</w:t>
      </w:r>
      <w:r w:rsidRPr="00C8266A">
        <w:rPr>
          <w:lang w:val="de-DE"/>
        </w:rPr>
        <w:t xml:space="preserve"> wird zu </w:t>
      </w:r>
      <w:r w:rsidRPr="00C8266A">
        <w:rPr>
          <w:color w:val="FF0000"/>
          <w:lang w:val="de-DE"/>
        </w:rPr>
        <w:t>Anzeigen</w:t>
      </w:r>
      <w:r w:rsidRPr="00C8266A">
        <w:rPr>
          <w:lang w:val="de-DE"/>
        </w:rPr>
        <w:t>, wenn der Termin als abgeschlossen betrachtet wird (Messungen und Bericht bleiben verfügbar).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9"/>
        </w:numPr>
        <w:pBdr>
          <w:top w:val="single" w:sz="4" w:space="1" w:color="auto"/>
        </w:pBdr>
        <w:rPr>
          <w:lang w:val="de-DE"/>
        </w:rPr>
      </w:pPr>
      <w:r w:rsidRPr="00C8266A">
        <w:rPr>
          <w:lang w:val="de-DE"/>
        </w:rPr>
        <w:t xml:space="preserve">Die Etappen in </w:t>
      </w:r>
      <w:r w:rsidRPr="00C8266A">
        <w:rPr>
          <w:color w:val="FF0000"/>
          <w:lang w:val="de-DE"/>
        </w:rPr>
        <w:t>Rot</w:t>
      </w:r>
      <w:r w:rsidRPr="00C8266A">
        <w:rPr>
          <w:lang w:val="de-DE"/>
        </w:rPr>
        <w:t xml:space="preserve"> sind noch nicht verfügbar. Sie werden es, wenn Sie die vorhergehende Etappe abgeschlossen haben.</w:t>
      </w:r>
    </w:p>
    <w:p w:rsidR="00EA22D7" w:rsidRDefault="00EA22D7" w:rsidP="00D22B18">
      <w:pPr>
        <w:pStyle w:val="ListBullet"/>
        <w:numPr>
          <w:ilvl w:val="0"/>
          <w:numId w:val="0"/>
        </w:numPr>
        <w:spacing w:before="240"/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9"/>
        </w:numPr>
        <w:spacing w:before="240"/>
        <w:rPr>
          <w:lang w:val="de-DE"/>
        </w:rPr>
      </w:pPr>
      <w:r w:rsidRPr="00C8266A">
        <w:rPr>
          <w:lang w:val="de-DE"/>
        </w:rPr>
        <w:t>Während der Bearbeitung eines Dossiers können Sie sich in der einen oder anderen Richtung frei zwischen den verfügbaren Etappen hin- und herbewegen (z. B. um ein Element zu korrigieren), ohne Ihre Arbeit zu verlieren.</w:t>
      </w: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>
        <w:rPr>
          <w:lang w:val="de-DE"/>
        </w:rPr>
        <w:br w:type="page"/>
        <w:t>„</w:t>
      </w:r>
      <w:r w:rsidRPr="0091373C">
        <w:rPr>
          <w:lang w:val="de-DE"/>
        </w:rPr>
        <w:t>reportConfiguration</w:t>
      </w:r>
      <w:r>
        <w:rPr>
          <w:lang w:val="de-DE"/>
        </w:rPr>
        <w:t>“</w:t>
      </w:r>
    </w:p>
    <w:p w:rsidR="00EA22D7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b/>
          <w:lang w:val="de-DE"/>
        </w:rPr>
      </w:pPr>
      <w:r w:rsidRPr="00C8266A">
        <w:rPr>
          <w:b/>
          <w:lang w:val="de-DE"/>
        </w:rPr>
        <w:t>Bericht: Konfigurieren des Berichts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Im Feld „Konfigurieren des Berichts“ werden die zugeteilten Bilder wieder  angezeigt und die betreffenden Arteriensegment</w:t>
      </w:r>
      <w:r>
        <w:rPr>
          <w:lang w:val="de-DE"/>
        </w:rPr>
        <w:t>e</w:t>
      </w:r>
      <w:r w:rsidRPr="00C8266A">
        <w:rPr>
          <w:lang w:val="de-DE"/>
        </w:rPr>
        <w:t xml:space="preserve"> hervorgehoben. Je nach Typ der verfügbaren Bilder und der Gefäßregion werden bestimmte Wahlmöglichkeiten angezeigt oder nicht</w:t>
      </w:r>
      <w:r>
        <w:rPr>
          <w:lang w:val="de-DE"/>
        </w:rPr>
        <w:t xml:space="preserve"> angezeigt</w:t>
      </w:r>
      <w:r w:rsidRPr="00C8266A">
        <w:rPr>
          <w:lang w:val="de-DE"/>
        </w:rPr>
        <w:t>:</w:t>
      </w: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9A60B4">
        <w:rPr>
          <w:highlight w:val="red"/>
          <w:lang w:val="de-DE"/>
        </w:rPr>
        <w:t>IMT-Bericht</w:t>
      </w:r>
      <w:r>
        <w:rPr>
          <w:lang w:val="de-DE"/>
        </w:rPr>
        <w:tab/>
      </w:r>
      <w:r>
        <w:rPr>
          <w:lang w:val="de-DE"/>
        </w:rPr>
        <w:tab/>
        <w:t xml:space="preserve">. </w:t>
      </w:r>
      <w:r w:rsidRPr="00C8266A">
        <w:rPr>
          <w:lang w:val="de-DE"/>
        </w:rPr>
        <w:t xml:space="preserve">Wahl zwischen einem Standard-IMT-Bericht (Carotides communes, </w:t>
      </w:r>
    </w:p>
    <w:p w:rsidR="00EA22D7" w:rsidRDefault="00EA22D7" w:rsidP="0091373C">
      <w:pPr>
        <w:pStyle w:val="ListBullet"/>
        <w:numPr>
          <w:ilvl w:val="0"/>
          <w:numId w:val="0"/>
        </w:numPr>
        <w:ind w:left="1416" w:firstLine="708"/>
        <w:rPr>
          <w:lang w:val="de-DE"/>
        </w:rPr>
      </w:pPr>
      <w:r w:rsidRPr="00C8266A">
        <w:rPr>
          <w:lang w:val="de-DE"/>
        </w:rPr>
        <w:t xml:space="preserve">gemeinsame Arterien der unteren Gliedmaßen) oder Bericht mit sechs </w:t>
      </w: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9A60B4">
        <w:rPr>
          <w:highlight w:val="red"/>
          <w:lang w:val="de-DE"/>
        </w:rPr>
        <w:t>Bericht 6 Bilder</w:t>
      </w:r>
      <w:r>
        <w:rPr>
          <w:lang w:val="de-DE"/>
        </w:rPr>
        <w:tab/>
      </w:r>
      <w:r>
        <w:rPr>
          <w:lang w:val="de-DE"/>
        </w:rPr>
        <w:tab/>
      </w:r>
      <w:r w:rsidRPr="00C8266A">
        <w:rPr>
          <w:lang w:val="de-DE"/>
        </w:rPr>
        <w:t>Bildern</w:t>
      </w: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>
        <w:rPr>
          <w:lang w:val="de-DE"/>
        </w:rPr>
        <w:t>Auswahl des Diagramms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9A60B4">
        <w:rPr>
          <w:highlight w:val="red"/>
          <w:lang w:val="de-DE"/>
        </w:rPr>
        <w:t>Europa, Frankreich, 30-79 Jahre, PARK 2009 (Mittelwert)</w:t>
      </w:r>
      <w:r>
        <w:rPr>
          <w:lang w:val="de-DE"/>
        </w:rPr>
        <w:tab/>
        <w:t xml:space="preserve">. </w:t>
      </w:r>
      <w:r w:rsidRPr="00C8266A">
        <w:rPr>
          <w:lang w:val="de-DE"/>
        </w:rPr>
        <w:t>Wahl eines Referenzdiagramms</w:t>
      </w:r>
    </w:p>
    <w:p w:rsidR="00EA22D7" w:rsidRPr="009A60B4" w:rsidRDefault="00EA22D7" w:rsidP="0091373C">
      <w:pPr>
        <w:pStyle w:val="ListBullet"/>
        <w:numPr>
          <w:ilvl w:val="0"/>
          <w:numId w:val="0"/>
        </w:numPr>
        <w:rPr>
          <w:highlight w:val="red"/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 xml:space="preserve">Die </w:t>
      </w:r>
      <w:r w:rsidRPr="00C8266A">
        <w:rPr>
          <w:color w:val="FF0000"/>
          <w:lang w:val="de-DE"/>
        </w:rPr>
        <w:t>Diagramme</w:t>
      </w:r>
      <w:r w:rsidRPr="00C8266A">
        <w:rPr>
          <w:lang w:val="de-DE"/>
        </w:rPr>
        <w:t xml:space="preserve"> beziehen sich auf verschiedene Studien, für die es </w:t>
      </w:r>
      <w:r w:rsidRPr="00C8266A">
        <w:rPr>
          <w:color w:val="FF0000"/>
          <w:lang w:val="de-DE"/>
        </w:rPr>
        <w:t>Referenzwerte</w:t>
      </w:r>
      <w:r w:rsidRPr="00C8266A">
        <w:rPr>
          <w:lang w:val="de-DE"/>
        </w:rPr>
        <w:t xml:space="preserve"> gibt. Es ist wichtig, wenn möglich die Ergebnisse Ihres Patienten mit dieser Datenbank der bekannten Referenzwerte zu vergleichen, um zu einer Risikoeinschätzung Ihres Patienten gegenüber derjenigen der </w:t>
      </w:r>
      <w:r>
        <w:rPr>
          <w:lang w:val="de-DE"/>
        </w:rPr>
        <w:t>A</w:t>
      </w:r>
      <w:r w:rsidRPr="00C8266A">
        <w:rPr>
          <w:lang w:val="de-DE"/>
        </w:rPr>
        <w:t>llgemein</w:t>
      </w:r>
      <w:r>
        <w:rPr>
          <w:lang w:val="de-DE"/>
        </w:rPr>
        <w:t>bevölkerung</w:t>
      </w:r>
      <w:r w:rsidRPr="00C8266A">
        <w:rPr>
          <w:lang w:val="de-DE"/>
        </w:rPr>
        <w:t xml:space="preserve"> zu gelangen.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pBdr>
          <w:top w:val="single" w:sz="4" w:space="1" w:color="auto"/>
        </w:pBdr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8"/>
        </w:numPr>
        <w:pBdr>
          <w:top w:val="single" w:sz="4" w:space="1" w:color="auto"/>
        </w:pBdr>
        <w:rPr>
          <w:lang w:val="de-DE"/>
        </w:rPr>
      </w:pPr>
      <w:r w:rsidRPr="00C8266A">
        <w:rPr>
          <w:lang w:val="de-DE"/>
        </w:rPr>
        <w:t>Der Abschnitt Bericht der Anwendung ist verfügbar, sobald die Messungen durchgeführt wurden.</w:t>
      </w:r>
      <w:r w:rsidRPr="00C8266A">
        <w:rPr>
          <w:lang w:val="de-DE"/>
        </w:rPr>
        <w:br/>
      </w:r>
    </w:p>
    <w:p w:rsidR="00EA22D7" w:rsidRPr="00C8266A" w:rsidRDefault="00EA22D7" w:rsidP="0091373C">
      <w:pPr>
        <w:pStyle w:val="ListBullet"/>
        <w:numPr>
          <w:ilvl w:val="0"/>
          <w:numId w:val="8"/>
        </w:numPr>
        <w:rPr>
          <w:lang w:val="de-DE"/>
        </w:rPr>
      </w:pPr>
      <w:r w:rsidRPr="00C8266A">
        <w:rPr>
          <w:lang w:val="de-DE"/>
        </w:rPr>
        <w:t>Die Berichte werden nicht gespeichert: sie werden auf Anfrage erstellt.</w:t>
      </w:r>
    </w:p>
    <w:p w:rsidR="00EA22D7" w:rsidRDefault="00EA22D7" w:rsidP="0091373C">
      <w:pPr>
        <w:spacing w:after="0" w:line="240" w:lineRule="auto"/>
        <w:rPr>
          <w:lang w:val="de-DE"/>
        </w:rPr>
      </w:pPr>
      <w:r>
        <w:rPr>
          <w:lang w:val="de-DE"/>
        </w:rPr>
        <w:br w:type="page"/>
        <w:t>„reportData“</w:t>
      </w:r>
    </w:p>
    <w:p w:rsidR="00EA22D7" w:rsidRPr="00C8266A" w:rsidRDefault="00EA22D7" w:rsidP="0091373C">
      <w:pPr>
        <w:spacing w:after="0" w:line="240" w:lineRule="auto"/>
        <w:rPr>
          <w:lang w:val="de-DE"/>
        </w:rPr>
      </w:pPr>
    </w:p>
    <w:p w:rsidR="00EA22D7" w:rsidRPr="00C8266A" w:rsidRDefault="00EA22D7" w:rsidP="0091373C">
      <w:pPr>
        <w:spacing w:after="0" w:line="240" w:lineRule="auto"/>
        <w:rPr>
          <w:b/>
          <w:lang w:val="de-DE"/>
        </w:rPr>
      </w:pPr>
      <w:r w:rsidRPr="00C8266A">
        <w:rPr>
          <w:b/>
          <w:lang w:val="de-DE"/>
        </w:rPr>
        <w:t>Bericht: E</w:t>
      </w:r>
      <w:r>
        <w:rPr>
          <w:b/>
          <w:lang w:val="de-DE"/>
        </w:rPr>
        <w:t>ingeben</w:t>
      </w:r>
      <w:r w:rsidRPr="00C8266A">
        <w:rPr>
          <w:b/>
          <w:lang w:val="de-DE"/>
        </w:rPr>
        <w:t>, erstellen und senden</w:t>
      </w:r>
    </w:p>
    <w:p w:rsidR="00EA22D7" w:rsidRPr="00C8266A" w:rsidRDefault="00EA22D7" w:rsidP="0091373C">
      <w:pPr>
        <w:spacing w:after="0" w:line="240" w:lineRule="auto"/>
        <w:rPr>
          <w:lang w:val="de-DE"/>
        </w:rPr>
      </w:pPr>
    </w:p>
    <w:p w:rsidR="00EA22D7" w:rsidRPr="00C8266A" w:rsidRDefault="00EA22D7" w:rsidP="0091373C">
      <w:pPr>
        <w:spacing w:after="0" w:line="240" w:lineRule="auto"/>
        <w:rPr>
          <w:lang w:val="de-DE"/>
        </w:rPr>
      </w:pPr>
      <w:r w:rsidRPr="00C8266A">
        <w:rPr>
          <w:lang w:val="de-DE"/>
        </w:rPr>
        <w:t>Im Rahmen „</w:t>
      </w:r>
      <w:r w:rsidRPr="00C8266A">
        <w:rPr>
          <w:color w:val="FF0000"/>
          <w:lang w:val="de-DE"/>
        </w:rPr>
        <w:t>Eingabe des Berichts</w:t>
      </w:r>
      <w:r w:rsidRPr="00C8266A">
        <w:rPr>
          <w:lang w:val="de-DE"/>
        </w:rPr>
        <w:t>“ können Sie:</w:t>
      </w:r>
    </w:p>
    <w:p w:rsidR="00EA22D7" w:rsidRPr="00C8266A" w:rsidRDefault="00EA22D7" w:rsidP="0091373C">
      <w:pPr>
        <w:spacing w:after="0" w:line="240" w:lineRule="auto"/>
        <w:rPr>
          <w:lang w:val="de-DE"/>
        </w:rPr>
      </w:pPr>
    </w:p>
    <w:p w:rsidR="00EA22D7" w:rsidRPr="00C8266A" w:rsidRDefault="00EA22D7" w:rsidP="0091373C">
      <w:pPr>
        <w:pStyle w:val="ListParagraph"/>
        <w:numPr>
          <w:ilvl w:val="0"/>
          <w:numId w:val="5"/>
        </w:numPr>
        <w:spacing w:after="0" w:line="240" w:lineRule="auto"/>
        <w:rPr>
          <w:lang w:val="de-DE"/>
        </w:rPr>
      </w:pPr>
      <w:r w:rsidRPr="00C8266A">
        <w:rPr>
          <w:lang w:val="de-DE"/>
        </w:rPr>
        <w:t>Angaben machen</w:t>
      </w:r>
    </w:p>
    <w:p w:rsidR="00EA22D7" w:rsidRPr="00C8266A" w:rsidRDefault="00EA22D7" w:rsidP="0091373C">
      <w:pPr>
        <w:pStyle w:val="ListParagraph"/>
        <w:numPr>
          <w:ilvl w:val="0"/>
          <w:numId w:val="5"/>
        </w:numPr>
        <w:spacing w:after="0" w:line="240" w:lineRule="auto"/>
        <w:rPr>
          <w:lang w:val="de-DE"/>
        </w:rPr>
      </w:pPr>
      <w:r w:rsidRPr="00C8266A">
        <w:rPr>
          <w:lang w:val="de-DE"/>
        </w:rPr>
        <w:t>Klinische Anzeichen angeben</w:t>
      </w:r>
    </w:p>
    <w:p w:rsidR="00EA22D7" w:rsidRPr="00C8266A" w:rsidRDefault="00EA22D7" w:rsidP="0091373C">
      <w:pPr>
        <w:pStyle w:val="ListParagraph"/>
        <w:numPr>
          <w:ilvl w:val="0"/>
          <w:numId w:val="5"/>
        </w:numPr>
        <w:spacing w:after="0" w:line="240" w:lineRule="auto"/>
        <w:rPr>
          <w:lang w:val="de-DE"/>
        </w:rPr>
      </w:pPr>
      <w:r w:rsidRPr="00C8266A">
        <w:rPr>
          <w:lang w:val="de-DE"/>
        </w:rPr>
        <w:t>Einen Bericht schreiben</w:t>
      </w:r>
    </w:p>
    <w:p w:rsidR="00EA22D7" w:rsidRPr="00C8266A" w:rsidRDefault="00EA22D7" w:rsidP="0091373C">
      <w:pPr>
        <w:spacing w:after="0" w:line="240" w:lineRule="auto"/>
        <w:rPr>
          <w:lang w:val="de-DE"/>
        </w:rPr>
      </w:pPr>
    </w:p>
    <w:p w:rsidR="00EA22D7" w:rsidRPr="00C8266A" w:rsidRDefault="00EA22D7" w:rsidP="0091373C">
      <w:pPr>
        <w:spacing w:after="0" w:line="240" w:lineRule="auto"/>
        <w:rPr>
          <w:lang w:val="de-DE"/>
        </w:rPr>
      </w:pPr>
      <w:r w:rsidRPr="00C8266A">
        <w:rPr>
          <w:lang w:val="de-DE"/>
        </w:rPr>
        <w:t>Diese Informationen werden in den Bericht aufgenommen. Sie werden gespeichert: wenn Sie später darauf zurückkommen, werden diese Texte wieder angezeigt.</w:t>
      </w:r>
    </w:p>
    <w:p w:rsidR="00EA22D7" w:rsidRPr="00C8266A" w:rsidRDefault="00EA22D7" w:rsidP="0091373C">
      <w:pPr>
        <w:spacing w:after="0" w:line="240" w:lineRule="auto"/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Default="00EA22D7" w:rsidP="00D22B18">
      <w:pPr>
        <w:pStyle w:val="ListBullet"/>
        <w:numPr>
          <w:ilvl w:val="0"/>
          <w:numId w:val="0"/>
        </w:numPr>
        <w:rPr>
          <w:lang w:val="de-DE"/>
        </w:rPr>
      </w:pPr>
    </w:p>
    <w:p w:rsidR="00EA22D7" w:rsidRPr="00C8266A" w:rsidRDefault="00EA22D7" w:rsidP="00D22B18">
      <w:pPr>
        <w:pStyle w:val="ListBullet"/>
        <w:numPr>
          <w:ilvl w:val="0"/>
          <w:numId w:val="0"/>
        </w:numPr>
        <w:rPr>
          <w:lang w:val="de-DE"/>
        </w:rPr>
      </w:pPr>
      <w:r w:rsidRPr="00C8266A">
        <w:rPr>
          <w:lang w:val="de-DE"/>
        </w:rPr>
        <w:t>Im Rahmen „</w:t>
      </w:r>
      <w:r w:rsidRPr="00C8266A">
        <w:rPr>
          <w:color w:val="FF0000"/>
          <w:lang w:val="de-DE"/>
        </w:rPr>
        <w:t>Empfänger</w:t>
      </w:r>
      <w:r w:rsidRPr="00C8266A">
        <w:rPr>
          <w:lang w:val="de-DE"/>
        </w:rPr>
        <w:t xml:space="preserve">“ können Sie, wenn nötig, eine Liste von E-Mail-Adressen angeben, an die der Bericht </w:t>
      </w:r>
      <w:r w:rsidRPr="00C8266A">
        <w:rPr>
          <w:color w:val="FF0000"/>
          <w:lang w:val="de-DE"/>
        </w:rPr>
        <w:t>sofort nach dem Erstellen</w:t>
      </w:r>
      <w:r w:rsidRPr="00C8266A">
        <w:rPr>
          <w:lang w:val="de-DE"/>
        </w:rPr>
        <w:t xml:space="preserve"> automatisch gesandt wird.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  <w:r w:rsidRPr="00C8266A">
        <w:rPr>
          <w:lang w:val="de-DE"/>
        </w:rPr>
        <w:t>Im Rahmen „</w:t>
      </w:r>
      <w:r w:rsidRPr="00C8266A">
        <w:rPr>
          <w:color w:val="FF0000"/>
          <w:lang w:val="de-DE"/>
        </w:rPr>
        <w:t>Erzeugen des PDF</w:t>
      </w:r>
      <w:r w:rsidRPr="00C8266A">
        <w:rPr>
          <w:lang w:val="de-DE"/>
        </w:rPr>
        <w:t>“ können Sie:</w:t>
      </w:r>
    </w:p>
    <w:p w:rsidR="00EA22D7" w:rsidRPr="00C8266A" w:rsidRDefault="00EA22D7" w:rsidP="0091373C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p w:rsidR="00EA22D7" w:rsidRPr="00C8266A" w:rsidRDefault="00EA22D7" w:rsidP="0091373C">
      <w:pPr>
        <w:pStyle w:val="ListBullet"/>
        <w:numPr>
          <w:ilvl w:val="0"/>
          <w:numId w:val="7"/>
        </w:numPr>
        <w:rPr>
          <w:lang w:val="de-DE"/>
        </w:rPr>
      </w:pPr>
      <w:r w:rsidRPr="00C8266A">
        <w:rPr>
          <w:lang w:val="de-DE"/>
        </w:rPr>
        <w:t>Ggf. die Anzeige-Software Adobe Acrobat herunterladen</w:t>
      </w:r>
    </w:p>
    <w:p w:rsidR="00EA22D7" w:rsidRPr="00C8266A" w:rsidRDefault="00EA22D7" w:rsidP="0091373C">
      <w:pPr>
        <w:pStyle w:val="ListBullet"/>
        <w:numPr>
          <w:ilvl w:val="0"/>
          <w:numId w:val="7"/>
        </w:numPr>
        <w:rPr>
          <w:lang w:val="de-DE"/>
        </w:rPr>
      </w:pPr>
      <w:r w:rsidRPr="00C8266A">
        <w:rPr>
          <w:lang w:val="de-DE"/>
        </w:rPr>
        <w:t>Die Grafik zu Kontrollzwecken vor der Ausgabe des Berichts anzeigen</w:t>
      </w:r>
    </w:p>
    <w:p w:rsidR="00EA22D7" w:rsidRPr="00C8266A" w:rsidRDefault="00EA22D7" w:rsidP="0091373C">
      <w:pPr>
        <w:pStyle w:val="ListBullet"/>
        <w:numPr>
          <w:ilvl w:val="0"/>
          <w:numId w:val="7"/>
        </w:numPr>
        <w:rPr>
          <w:lang w:val="de-DE"/>
        </w:rPr>
      </w:pPr>
      <w:r w:rsidRPr="00C8266A">
        <w:rPr>
          <w:lang w:val="de-DE"/>
        </w:rPr>
        <w:t>Den Bericht erzeugen (mit automatischem E-Mail-Versand, wenn Adressen angegeben sind).</w:t>
      </w:r>
    </w:p>
    <w:p w:rsidR="00EA22D7" w:rsidRPr="00C8266A" w:rsidRDefault="00EA22D7" w:rsidP="00076F91">
      <w:pPr>
        <w:pStyle w:val="ListBullet"/>
        <w:numPr>
          <w:ilvl w:val="0"/>
          <w:numId w:val="0"/>
        </w:numPr>
        <w:ind w:left="360" w:hanging="360"/>
        <w:rPr>
          <w:lang w:val="de-DE"/>
        </w:rPr>
      </w:pPr>
    </w:p>
    <w:sectPr w:rsidR="00EA22D7" w:rsidRPr="00C8266A" w:rsidSect="008D1481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B9580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2D61E2"/>
    <w:multiLevelType w:val="hybridMultilevel"/>
    <w:tmpl w:val="D5189A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9C2B14"/>
    <w:multiLevelType w:val="hybridMultilevel"/>
    <w:tmpl w:val="9B6E58AC"/>
    <w:lvl w:ilvl="0" w:tplc="09C2A6DC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0C2651C0"/>
    <w:multiLevelType w:val="hybridMultilevel"/>
    <w:tmpl w:val="0060CAE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01232E1"/>
    <w:multiLevelType w:val="hybridMultilevel"/>
    <w:tmpl w:val="398AEEB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0951FAB"/>
    <w:multiLevelType w:val="hybridMultilevel"/>
    <w:tmpl w:val="447CAA5E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34277D32"/>
    <w:multiLevelType w:val="hybridMultilevel"/>
    <w:tmpl w:val="C0CE46A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3FF4464B"/>
    <w:multiLevelType w:val="hybridMultilevel"/>
    <w:tmpl w:val="D60C2B5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85A62A0"/>
    <w:multiLevelType w:val="hybridMultilevel"/>
    <w:tmpl w:val="342624F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D697594"/>
    <w:multiLevelType w:val="hybridMultilevel"/>
    <w:tmpl w:val="22D81DD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2DD211E"/>
    <w:multiLevelType w:val="hybridMultilevel"/>
    <w:tmpl w:val="97342A74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A826AEC"/>
    <w:multiLevelType w:val="hybridMultilevel"/>
    <w:tmpl w:val="4F2CBA3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5EF47308"/>
    <w:multiLevelType w:val="hybridMultilevel"/>
    <w:tmpl w:val="B1F479AE"/>
    <w:lvl w:ilvl="0" w:tplc="09C2A6D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3"/>
  </w:num>
  <w:num w:numId="6">
    <w:abstractNumId w:val="0"/>
  </w:num>
  <w:num w:numId="7">
    <w:abstractNumId w:val="11"/>
  </w:num>
  <w:num w:numId="8">
    <w:abstractNumId w:val="10"/>
  </w:num>
  <w:num w:numId="9">
    <w:abstractNumId w:val="5"/>
  </w:num>
  <w:num w:numId="10">
    <w:abstractNumId w:val="9"/>
  </w:num>
  <w:num w:numId="11">
    <w:abstractNumId w:val="12"/>
  </w:num>
  <w:num w:numId="12">
    <w:abstractNumId w:val="4"/>
  </w:num>
  <w:num w:numId="13">
    <w:abstractNumId w:val="8"/>
  </w:num>
  <w:num w:numId="14">
    <w:abstractNumId w:val="6"/>
  </w:num>
  <w:num w:numId="15">
    <w:abstractNumId w:val="2"/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133DA"/>
    <w:rsid w:val="0004099C"/>
    <w:rsid w:val="00076F91"/>
    <w:rsid w:val="0008110B"/>
    <w:rsid w:val="00091CE8"/>
    <w:rsid w:val="0009610D"/>
    <w:rsid w:val="000A4FF1"/>
    <w:rsid w:val="000C6521"/>
    <w:rsid w:val="000D2175"/>
    <w:rsid w:val="000F60D3"/>
    <w:rsid w:val="00102A72"/>
    <w:rsid w:val="00111189"/>
    <w:rsid w:val="0011334B"/>
    <w:rsid w:val="00137292"/>
    <w:rsid w:val="001734AE"/>
    <w:rsid w:val="0018050A"/>
    <w:rsid w:val="001845EE"/>
    <w:rsid w:val="001A1EDD"/>
    <w:rsid w:val="001B29E8"/>
    <w:rsid w:val="001F2073"/>
    <w:rsid w:val="00206BB9"/>
    <w:rsid w:val="00211776"/>
    <w:rsid w:val="002231C3"/>
    <w:rsid w:val="00287BA5"/>
    <w:rsid w:val="00364307"/>
    <w:rsid w:val="00375149"/>
    <w:rsid w:val="003927A9"/>
    <w:rsid w:val="0039700B"/>
    <w:rsid w:val="003F329A"/>
    <w:rsid w:val="00425F7B"/>
    <w:rsid w:val="00433828"/>
    <w:rsid w:val="00455D35"/>
    <w:rsid w:val="00483A0B"/>
    <w:rsid w:val="00487AE3"/>
    <w:rsid w:val="0049644E"/>
    <w:rsid w:val="004A29E5"/>
    <w:rsid w:val="004B4E15"/>
    <w:rsid w:val="004D3DA0"/>
    <w:rsid w:val="004F64C4"/>
    <w:rsid w:val="00551771"/>
    <w:rsid w:val="00582C77"/>
    <w:rsid w:val="005936FC"/>
    <w:rsid w:val="005C3EEF"/>
    <w:rsid w:val="005D0288"/>
    <w:rsid w:val="00606F91"/>
    <w:rsid w:val="00611696"/>
    <w:rsid w:val="006D093E"/>
    <w:rsid w:val="006D12C1"/>
    <w:rsid w:val="007133DA"/>
    <w:rsid w:val="007347F2"/>
    <w:rsid w:val="00752323"/>
    <w:rsid w:val="00784D52"/>
    <w:rsid w:val="00787364"/>
    <w:rsid w:val="007A4E5C"/>
    <w:rsid w:val="007B3B97"/>
    <w:rsid w:val="007B756C"/>
    <w:rsid w:val="007C0E9B"/>
    <w:rsid w:val="007C34E0"/>
    <w:rsid w:val="00800DBA"/>
    <w:rsid w:val="00805ACD"/>
    <w:rsid w:val="00813C25"/>
    <w:rsid w:val="00860E54"/>
    <w:rsid w:val="008944B7"/>
    <w:rsid w:val="008B3582"/>
    <w:rsid w:val="008C69F7"/>
    <w:rsid w:val="008D0D89"/>
    <w:rsid w:val="008D1481"/>
    <w:rsid w:val="008F5447"/>
    <w:rsid w:val="0091373C"/>
    <w:rsid w:val="00914BEA"/>
    <w:rsid w:val="00915E2C"/>
    <w:rsid w:val="00927D35"/>
    <w:rsid w:val="00950CA7"/>
    <w:rsid w:val="009610BF"/>
    <w:rsid w:val="009A60B4"/>
    <w:rsid w:val="00A53450"/>
    <w:rsid w:val="00AA60AE"/>
    <w:rsid w:val="00B026FC"/>
    <w:rsid w:val="00B1441F"/>
    <w:rsid w:val="00B174C9"/>
    <w:rsid w:val="00B2060E"/>
    <w:rsid w:val="00B45F70"/>
    <w:rsid w:val="00BC72F7"/>
    <w:rsid w:val="00BD5C5A"/>
    <w:rsid w:val="00C07FA8"/>
    <w:rsid w:val="00C15CB0"/>
    <w:rsid w:val="00C37A9F"/>
    <w:rsid w:val="00C5019C"/>
    <w:rsid w:val="00C54445"/>
    <w:rsid w:val="00C8266A"/>
    <w:rsid w:val="00CE4F4F"/>
    <w:rsid w:val="00D22B18"/>
    <w:rsid w:val="00D412ED"/>
    <w:rsid w:val="00D703BB"/>
    <w:rsid w:val="00D8108E"/>
    <w:rsid w:val="00D84CAF"/>
    <w:rsid w:val="00D87C2D"/>
    <w:rsid w:val="00E86B9F"/>
    <w:rsid w:val="00EA22D7"/>
    <w:rsid w:val="00EE2A67"/>
    <w:rsid w:val="00EF6198"/>
    <w:rsid w:val="00EF6620"/>
    <w:rsid w:val="00F12EF2"/>
    <w:rsid w:val="00F45566"/>
    <w:rsid w:val="00F627E8"/>
    <w:rsid w:val="00F63DC5"/>
    <w:rsid w:val="00F73CCB"/>
    <w:rsid w:val="00FA3D27"/>
    <w:rsid w:val="00FD1666"/>
    <w:rsid w:val="00FD5E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481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76F91"/>
    <w:pPr>
      <w:ind w:left="720"/>
      <w:contextualSpacing/>
    </w:pPr>
  </w:style>
  <w:style w:type="paragraph" w:styleId="ListBullet">
    <w:name w:val="List Bullet"/>
    <w:basedOn w:val="Normal"/>
    <w:uiPriority w:val="99"/>
    <w:rsid w:val="00076F91"/>
    <w:pPr>
      <w:numPr>
        <w:numId w:val="3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20</Pages>
  <Words>2781</Words>
  <Characters>14017</Characters>
  <Application>Microsoft Office Outlook</Application>
  <DocSecurity>0</DocSecurity>
  <Lines>0</Lines>
  <Paragraphs>0</Paragraphs>
  <ScaleCrop>false</ScaleCrop>
  <Company>La Traduction Médicale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 Traduction Médicale</dc:creator>
  <cp:keywords/>
  <dc:description/>
  <cp:lastModifiedBy>La Traduction Médicale</cp:lastModifiedBy>
  <cp:revision>4</cp:revision>
  <dcterms:created xsi:type="dcterms:W3CDTF">2012-08-06T14:56:00Z</dcterms:created>
  <dcterms:modified xsi:type="dcterms:W3CDTF">2012-08-06T15:16:00Z</dcterms:modified>
</cp:coreProperties>
</file>